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FCFEEC" w14:textId="3D30DABF" w:rsidR="004C56F2" w:rsidRPr="0028744A"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Pr>
          <w:rFonts w:eastAsia="Times New Roman" w:cs="Arial"/>
          <w:noProof w:val="0"/>
          <w:sz w:val="24"/>
          <w:szCs w:val="28"/>
          <w:lang w:eastAsia="x-none"/>
        </w:rPr>
        <w:t>3GPP TSG-RAN WG2 Meeting #116</w:t>
      </w:r>
      <w:r w:rsidR="006815A9">
        <w:rPr>
          <w:rFonts w:eastAsia="Times New Roman" w:cs="Arial"/>
          <w:noProof w:val="0"/>
          <w:sz w:val="24"/>
          <w:szCs w:val="28"/>
          <w:lang w:eastAsia="x-none"/>
        </w:rPr>
        <w:t>bis</w:t>
      </w:r>
      <w:r w:rsidR="004C56F2" w:rsidRPr="0028744A">
        <w:rPr>
          <w:rFonts w:eastAsia="Times New Roman" w:cs="Arial"/>
          <w:noProof w:val="0"/>
          <w:sz w:val="24"/>
          <w:szCs w:val="28"/>
          <w:lang w:eastAsia="x-none"/>
        </w:rPr>
        <w:t xml:space="preserve"> electronic</w:t>
      </w:r>
      <w:r w:rsidR="004C56F2" w:rsidRPr="0028744A">
        <w:rPr>
          <w:rFonts w:eastAsia="Times New Roman" w:cs="Arial"/>
          <w:noProof w:val="0"/>
          <w:sz w:val="24"/>
          <w:szCs w:val="28"/>
          <w:lang w:eastAsia="x-none"/>
        </w:rPr>
        <w:tab/>
      </w:r>
      <w:r w:rsidR="004C56F2" w:rsidRPr="0028744A">
        <w:rPr>
          <w:rFonts w:eastAsia="Times New Roman" w:cs="Arial"/>
          <w:noProof w:val="0"/>
          <w:sz w:val="24"/>
          <w:szCs w:val="28"/>
          <w:lang w:eastAsia="x-none"/>
        </w:rPr>
        <w:tab/>
        <w:t>R2-2</w:t>
      </w:r>
      <w:r w:rsidR="00D01941">
        <w:rPr>
          <w:rFonts w:eastAsia="Times New Roman" w:cs="Arial"/>
          <w:noProof w:val="0"/>
          <w:sz w:val="24"/>
          <w:szCs w:val="28"/>
          <w:lang w:eastAsia="x-none"/>
        </w:rPr>
        <w:t>2</w:t>
      </w:r>
      <w:r w:rsidR="00983BF6">
        <w:rPr>
          <w:rFonts w:eastAsia="Times New Roman" w:cs="Arial"/>
          <w:noProof w:val="0"/>
          <w:sz w:val="24"/>
          <w:szCs w:val="28"/>
          <w:lang w:eastAsia="x-none"/>
        </w:rPr>
        <w:t>00316</w:t>
      </w:r>
    </w:p>
    <w:p w14:paraId="41F9B491" w14:textId="46EF2D17" w:rsidR="0097167E" w:rsidRPr="0028744A" w:rsidRDefault="00A6539E"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 xml:space="preserve">Online, </w:t>
      </w:r>
      <w:r w:rsidR="00FB28AB">
        <w:rPr>
          <w:rFonts w:eastAsia="Times New Roman" w:cs="Arial"/>
          <w:noProof w:val="0"/>
          <w:sz w:val="24"/>
          <w:szCs w:val="28"/>
          <w:lang w:eastAsia="x-none"/>
        </w:rPr>
        <w:t>Jan</w:t>
      </w:r>
      <w:r w:rsidR="006B6061">
        <w:rPr>
          <w:rFonts w:eastAsia="Times New Roman" w:cs="Arial"/>
          <w:noProof w:val="0"/>
          <w:sz w:val="24"/>
          <w:szCs w:val="28"/>
          <w:lang w:eastAsia="x-none"/>
        </w:rPr>
        <w:t xml:space="preserve"> </w:t>
      </w:r>
      <w:r>
        <w:rPr>
          <w:rFonts w:eastAsia="Times New Roman" w:cs="Arial"/>
          <w:noProof w:val="0"/>
          <w:sz w:val="24"/>
          <w:szCs w:val="28"/>
          <w:lang w:eastAsia="x-none"/>
        </w:rPr>
        <w:t>1</w:t>
      </w:r>
      <w:r w:rsidR="00FB28AB">
        <w:rPr>
          <w:rFonts w:eastAsia="Times New Roman" w:cs="Arial"/>
          <w:noProof w:val="0"/>
          <w:sz w:val="24"/>
          <w:szCs w:val="28"/>
          <w:lang w:eastAsia="x-none"/>
        </w:rPr>
        <w:t>7</w:t>
      </w:r>
      <w:r>
        <w:rPr>
          <w:rFonts w:eastAsia="Times New Roman" w:cs="Arial"/>
          <w:noProof w:val="0"/>
          <w:sz w:val="24"/>
          <w:szCs w:val="28"/>
          <w:lang w:eastAsia="x-none"/>
        </w:rPr>
        <w:t xml:space="preserve"> – </w:t>
      </w:r>
      <w:r w:rsidR="000D6AF8">
        <w:rPr>
          <w:rFonts w:eastAsia="Times New Roman" w:cs="Arial"/>
          <w:noProof w:val="0"/>
          <w:sz w:val="24"/>
          <w:szCs w:val="28"/>
          <w:lang w:eastAsia="x-none"/>
        </w:rPr>
        <w:t>25</w:t>
      </w:r>
      <w:r w:rsidR="004C56F2" w:rsidRPr="0028744A">
        <w:rPr>
          <w:rFonts w:eastAsia="Times New Roman" w:cs="Arial"/>
          <w:noProof w:val="0"/>
          <w:sz w:val="24"/>
          <w:szCs w:val="28"/>
          <w:lang w:eastAsia="x-none"/>
        </w:rPr>
        <w:t>, 202</w:t>
      </w:r>
      <w:r w:rsidR="00A53ABA">
        <w:rPr>
          <w:rFonts w:eastAsia="Times New Roman" w:cs="Arial"/>
          <w:noProof w:val="0"/>
          <w:sz w:val="24"/>
          <w:szCs w:val="28"/>
          <w:lang w:eastAsia="x-none"/>
        </w:rPr>
        <w:t>2</w:t>
      </w:r>
      <w:r w:rsidR="008037B4" w:rsidRPr="0028744A">
        <w:rPr>
          <w:rFonts w:cs="Arial"/>
          <w:szCs w:val="24"/>
          <w:lang w:eastAsia="x-none"/>
        </w:rPr>
        <w:tab/>
      </w:r>
    </w:p>
    <w:p w14:paraId="54D4CAE8" w14:textId="77777777" w:rsidR="00A07E02" w:rsidRPr="0028744A" w:rsidRDefault="00A07E02" w:rsidP="00115117">
      <w:pPr>
        <w:pStyle w:val="3GPPHeader"/>
        <w:rPr>
          <w:rFonts w:ascii="Arial" w:hAnsi="Arial" w:cs="Arial"/>
          <w:color w:val="FF0000"/>
          <w:szCs w:val="24"/>
          <w:lang w:eastAsia="zh-TW"/>
        </w:rPr>
      </w:pPr>
    </w:p>
    <w:p w14:paraId="027912C8" w14:textId="60FA7F52" w:rsidR="00A07E02" w:rsidRPr="0028744A" w:rsidRDefault="00A07E02" w:rsidP="00115117">
      <w:pPr>
        <w:pStyle w:val="3GPPHeader"/>
        <w:rPr>
          <w:rFonts w:ascii="Arial" w:hAnsi="Arial" w:cs="Arial"/>
          <w:szCs w:val="24"/>
          <w:lang w:eastAsia="zh-TW"/>
        </w:rPr>
      </w:pPr>
      <w:r w:rsidRPr="0028744A">
        <w:rPr>
          <w:rFonts w:ascii="Arial" w:hAnsi="Arial" w:cs="Arial"/>
          <w:szCs w:val="24"/>
        </w:rPr>
        <w:t>Agenda Item:</w:t>
      </w:r>
      <w:r w:rsidRPr="0028744A">
        <w:rPr>
          <w:rFonts w:ascii="Arial" w:hAnsi="Arial" w:cs="Arial"/>
          <w:szCs w:val="24"/>
        </w:rPr>
        <w:tab/>
      </w:r>
      <w:r w:rsidR="00F86988">
        <w:rPr>
          <w:rFonts w:ascii="Arial" w:hAnsi="Arial" w:cs="Arial"/>
          <w:szCs w:val="24"/>
        </w:rPr>
        <w:t>8.1</w:t>
      </w:r>
      <w:r w:rsidR="006815A9">
        <w:rPr>
          <w:rFonts w:ascii="Arial" w:hAnsi="Arial" w:cs="Arial"/>
          <w:szCs w:val="24"/>
        </w:rPr>
        <w:t>7</w:t>
      </w:r>
      <w:r w:rsidR="00F86988">
        <w:rPr>
          <w:rFonts w:ascii="Arial" w:hAnsi="Arial" w:cs="Arial"/>
          <w:szCs w:val="24"/>
        </w:rPr>
        <w:t>.2</w:t>
      </w:r>
    </w:p>
    <w:p w14:paraId="79D236BA" w14:textId="6B5E01CD" w:rsidR="00A07E02" w:rsidRPr="0028744A" w:rsidRDefault="00A07E02" w:rsidP="00115117">
      <w:pPr>
        <w:pStyle w:val="3GPPHeader"/>
        <w:rPr>
          <w:rFonts w:ascii="Arial" w:hAnsi="Arial" w:cs="Arial"/>
          <w:szCs w:val="24"/>
        </w:rPr>
      </w:pPr>
      <w:r w:rsidRPr="0028744A">
        <w:rPr>
          <w:rFonts w:ascii="Arial" w:hAnsi="Arial" w:cs="Arial"/>
          <w:szCs w:val="24"/>
        </w:rPr>
        <w:t xml:space="preserve">Source: </w:t>
      </w:r>
      <w:r w:rsidRPr="0028744A">
        <w:rPr>
          <w:rFonts w:ascii="Arial" w:hAnsi="Arial" w:cs="Arial"/>
          <w:szCs w:val="24"/>
        </w:rPr>
        <w:tab/>
        <w:t>MediaTek Inc.</w:t>
      </w:r>
    </w:p>
    <w:p w14:paraId="108A86FF" w14:textId="7665C0D8" w:rsidR="00A07E02" w:rsidRPr="0028744A" w:rsidRDefault="00FF0668" w:rsidP="005C491E">
      <w:pPr>
        <w:pStyle w:val="3GPPHeaderArial"/>
        <w:tabs>
          <w:tab w:val="left" w:pos="1701"/>
        </w:tabs>
        <w:ind w:left="1701" w:hanging="1701"/>
        <w:rPr>
          <w:b/>
          <w:sz w:val="24"/>
          <w:lang w:val="en-GB" w:eastAsia="zh-TW"/>
        </w:rPr>
      </w:pPr>
      <w:r w:rsidRPr="0028744A">
        <w:rPr>
          <w:b/>
          <w:sz w:val="24"/>
          <w:lang w:val="en-GB"/>
        </w:rPr>
        <w:t xml:space="preserve">Title:  </w:t>
      </w:r>
      <w:r w:rsidRPr="0028744A">
        <w:rPr>
          <w:b/>
          <w:sz w:val="24"/>
          <w:lang w:val="en-GB"/>
        </w:rPr>
        <w:tab/>
      </w:r>
      <w:r w:rsidR="00C4736C" w:rsidRPr="00C4736C">
        <w:rPr>
          <w:b/>
          <w:sz w:val="24"/>
          <w:lang w:val="en-GB"/>
        </w:rPr>
        <w:t>Unified TCI Framework Operation from RAN2 Perspectives</w:t>
      </w:r>
    </w:p>
    <w:p w14:paraId="2D698DC6" w14:textId="77777777" w:rsidR="00A07E02" w:rsidRPr="0028744A" w:rsidRDefault="00A07E02" w:rsidP="00115117">
      <w:pPr>
        <w:pStyle w:val="3GPPHeaderArial"/>
        <w:tabs>
          <w:tab w:val="left" w:pos="1701"/>
        </w:tabs>
        <w:rPr>
          <w:b/>
          <w:sz w:val="24"/>
          <w:lang w:val="en-GB" w:eastAsia="zh-TW"/>
        </w:rPr>
      </w:pPr>
    </w:p>
    <w:p w14:paraId="4570B40E" w14:textId="77777777" w:rsidR="00A07E02" w:rsidRPr="0028744A" w:rsidRDefault="00A07E02" w:rsidP="00115117">
      <w:pPr>
        <w:pStyle w:val="3GPPHeader"/>
        <w:rPr>
          <w:rFonts w:ascii="Arial" w:hAnsi="Arial" w:cs="Arial"/>
          <w:szCs w:val="24"/>
        </w:rPr>
      </w:pPr>
      <w:r w:rsidRPr="0028744A">
        <w:rPr>
          <w:rFonts w:ascii="Arial" w:hAnsi="Arial" w:cs="Arial"/>
          <w:szCs w:val="24"/>
        </w:rPr>
        <w:t>Document for:</w:t>
      </w:r>
      <w:r w:rsidRPr="0028744A">
        <w:rPr>
          <w:rFonts w:ascii="Arial" w:hAnsi="Arial" w:cs="Arial"/>
          <w:szCs w:val="24"/>
        </w:rPr>
        <w:tab/>
        <w:t>Discussion and decision</w:t>
      </w:r>
    </w:p>
    <w:p w14:paraId="0FB84FBC" w14:textId="2A534442" w:rsidR="00A07E02" w:rsidRPr="0028744A" w:rsidRDefault="00A07E02" w:rsidP="00115117">
      <w:pPr>
        <w:pStyle w:val="1"/>
        <w:overflowPunct w:val="0"/>
        <w:autoSpaceDE w:val="0"/>
        <w:autoSpaceDN w:val="0"/>
        <w:adjustRightInd w:val="0"/>
        <w:rPr>
          <w:rFonts w:eastAsia="新細明體" w:cs="Arial"/>
        </w:rPr>
      </w:pPr>
      <w:r w:rsidRPr="0028744A">
        <w:rPr>
          <w:rFonts w:eastAsia="新細明體" w:cs="Arial"/>
        </w:rPr>
        <w:t>Introduction</w:t>
      </w:r>
      <w:bookmarkStart w:id="2" w:name="OLE_LINK39"/>
      <w:bookmarkStart w:id="3" w:name="OLE_LINK38"/>
      <w:bookmarkStart w:id="4" w:name="OLE_LINK37"/>
    </w:p>
    <w:bookmarkEnd w:id="2"/>
    <w:bookmarkEnd w:id="3"/>
    <w:bookmarkEnd w:id="4"/>
    <w:p w14:paraId="74D3BF0D" w14:textId="0FA3E6E7" w:rsidR="0072087E" w:rsidRDefault="00030C38" w:rsidP="00565263">
      <w:pPr>
        <w:spacing w:before="120" w:after="120"/>
        <w:jc w:val="both"/>
        <w:rPr>
          <w:rFonts w:ascii="Arial" w:hAnsi="Arial" w:cs="Arial"/>
          <w:sz w:val="20"/>
          <w:szCs w:val="20"/>
          <w:lang w:val="en-GB"/>
        </w:rPr>
      </w:pPr>
      <w:r>
        <w:rPr>
          <w:rFonts w:ascii="Arial" w:hAnsi="Arial" w:cs="Arial" w:hint="eastAsia"/>
          <w:sz w:val="20"/>
          <w:szCs w:val="20"/>
          <w:lang w:val="en-GB"/>
        </w:rPr>
        <w:t>In</w:t>
      </w:r>
      <w:r>
        <w:rPr>
          <w:rFonts w:ascii="Arial" w:hAnsi="Arial" w:cs="Arial"/>
          <w:sz w:val="20"/>
          <w:szCs w:val="20"/>
          <w:lang w:val="en-GB"/>
        </w:rPr>
        <w:t xml:space="preserve"> Rel-17 feMIMO</w:t>
      </w:r>
      <w:r w:rsidR="0072087E">
        <w:rPr>
          <w:rFonts w:ascii="Arial" w:hAnsi="Arial" w:cs="Arial" w:hint="eastAsia"/>
          <w:sz w:val="20"/>
          <w:szCs w:val="20"/>
          <w:lang w:val="en-GB"/>
        </w:rPr>
        <w:t xml:space="preserve"> WI</w:t>
      </w:r>
      <w:r>
        <w:rPr>
          <w:rFonts w:ascii="Arial" w:hAnsi="Arial" w:cs="Arial"/>
          <w:sz w:val="20"/>
          <w:szCs w:val="20"/>
          <w:lang w:val="en-GB"/>
        </w:rPr>
        <w:t>,</w:t>
      </w:r>
      <w:r w:rsidR="0072087E">
        <w:rPr>
          <w:rFonts w:ascii="Arial" w:hAnsi="Arial" w:cs="Arial"/>
          <w:sz w:val="20"/>
          <w:szCs w:val="20"/>
          <w:lang w:val="en-GB"/>
        </w:rPr>
        <w:t xml:space="preserve"> we introduce unified TCI framework for DL and UL beam</w:t>
      </w:r>
      <w:r w:rsidR="007829F4">
        <w:rPr>
          <w:rFonts w:ascii="Arial" w:hAnsi="Arial" w:cs="Arial"/>
          <w:sz w:val="20"/>
          <w:szCs w:val="20"/>
          <w:lang w:val="en-GB"/>
        </w:rPr>
        <w:t xml:space="preserve"> indication</w:t>
      </w:r>
      <w:r w:rsidR="00183191">
        <w:rPr>
          <w:rFonts w:ascii="Arial" w:hAnsi="Arial" w:cs="Arial"/>
          <w:sz w:val="20"/>
          <w:szCs w:val="20"/>
          <w:lang w:val="en-GB"/>
        </w:rPr>
        <w:t>.</w:t>
      </w:r>
      <w:r w:rsidR="0072087E">
        <w:rPr>
          <w:rFonts w:ascii="Arial" w:hAnsi="Arial" w:cs="Arial"/>
          <w:sz w:val="20"/>
          <w:szCs w:val="20"/>
          <w:lang w:val="en-GB"/>
        </w:rPr>
        <w:t xml:space="preserve"> </w:t>
      </w:r>
      <w:r w:rsidR="00EF4340">
        <w:rPr>
          <w:rFonts w:ascii="Arial" w:hAnsi="Arial" w:cs="Arial"/>
          <w:sz w:val="20"/>
          <w:szCs w:val="20"/>
          <w:lang w:val="en-GB"/>
        </w:rPr>
        <w:t>Related texts are extracted from the WID</w:t>
      </w:r>
      <w:r w:rsidR="00A70A1C">
        <w:rPr>
          <w:rFonts w:ascii="Arial" w:hAnsi="Arial" w:cs="Arial"/>
          <w:sz w:val="20"/>
          <w:szCs w:val="20"/>
          <w:lang w:val="en-GB"/>
        </w:rPr>
        <w:t xml:space="preserve"> [</w:t>
      </w:r>
      <w:r w:rsidR="00A70A1C">
        <w:rPr>
          <w:rFonts w:ascii="Arial" w:hAnsi="Arial" w:cs="Arial" w:hint="eastAsia"/>
          <w:sz w:val="20"/>
          <w:szCs w:val="20"/>
          <w:lang w:val="en-GB"/>
        </w:rPr>
        <w:t>1</w:t>
      </w:r>
      <w:r w:rsidR="00A70A1C">
        <w:rPr>
          <w:rFonts w:ascii="Arial" w:hAnsi="Arial" w:cs="Arial"/>
          <w:sz w:val="20"/>
          <w:szCs w:val="20"/>
          <w:lang w:val="en-GB"/>
        </w:rPr>
        <w:t>]</w:t>
      </w:r>
      <w:r w:rsidR="00EF4340">
        <w:rPr>
          <w:rFonts w:ascii="Arial" w:hAnsi="Arial" w:cs="Arial"/>
          <w:sz w:val="20"/>
          <w:szCs w:val="20"/>
          <w:lang w:val="en-GB"/>
        </w:rPr>
        <w:t xml:space="preserve"> as follows:</w:t>
      </w:r>
    </w:p>
    <w:tbl>
      <w:tblPr>
        <w:tblStyle w:val="afa"/>
        <w:tblW w:w="0" w:type="auto"/>
        <w:tblLook w:val="04A0" w:firstRow="1" w:lastRow="0" w:firstColumn="1" w:lastColumn="0" w:noHBand="0" w:noVBand="1"/>
      </w:tblPr>
      <w:tblGrid>
        <w:gridCol w:w="9629"/>
      </w:tblGrid>
      <w:tr w:rsidR="0072087E" w14:paraId="16637886" w14:textId="77777777" w:rsidTr="0072087E">
        <w:tc>
          <w:tcPr>
            <w:tcW w:w="9629" w:type="dxa"/>
          </w:tcPr>
          <w:p w14:paraId="34815425" w14:textId="77777777" w:rsidR="0072087E" w:rsidRPr="0072087E" w:rsidRDefault="0072087E" w:rsidP="00183191">
            <w:pPr>
              <w:numPr>
                <w:ilvl w:val="0"/>
                <w:numId w:val="6"/>
              </w:numPr>
              <w:overflowPunct w:val="0"/>
              <w:autoSpaceDE w:val="0"/>
              <w:autoSpaceDN w:val="0"/>
              <w:adjustRightInd w:val="0"/>
              <w:snapToGrid w:val="0"/>
              <w:spacing w:after="120"/>
              <w:ind w:leftChars="9" w:left="380"/>
              <w:jc w:val="both"/>
              <w:textAlignment w:val="baseline"/>
              <w:rPr>
                <w:rFonts w:ascii="Times New Roman" w:eastAsia="Malgun Gothic" w:hAnsi="Times New Roman"/>
                <w:sz w:val="20"/>
                <w:szCs w:val="20"/>
                <w:lang w:val="en-GB" w:eastAsia="en-US"/>
              </w:rPr>
            </w:pPr>
            <w:r w:rsidRPr="0072087E">
              <w:rPr>
                <w:rFonts w:ascii="Times New Roman" w:eastAsia="Malgun Gothic" w:hAnsi="Times New Roman"/>
                <w:sz w:val="20"/>
                <w:szCs w:val="20"/>
                <w:lang w:val="en-GB" w:eastAsia="en-US"/>
              </w:rPr>
              <w:t xml:space="preserve">Enhancement on multi-beam operation, mainly targeting FR2 while also applicable to FR1: </w:t>
            </w:r>
          </w:p>
          <w:p w14:paraId="6085EDA0" w14:textId="77777777" w:rsidR="0072087E" w:rsidRPr="0072087E" w:rsidRDefault="0072087E" w:rsidP="00183191">
            <w:pPr>
              <w:numPr>
                <w:ilvl w:val="1"/>
                <w:numId w:val="6"/>
              </w:numPr>
              <w:overflowPunct w:val="0"/>
              <w:autoSpaceDE w:val="0"/>
              <w:autoSpaceDN w:val="0"/>
              <w:adjustRightInd w:val="0"/>
              <w:snapToGrid w:val="0"/>
              <w:spacing w:after="120"/>
              <w:ind w:leftChars="338" w:left="1104"/>
              <w:jc w:val="both"/>
              <w:textAlignment w:val="baseline"/>
              <w:rPr>
                <w:rFonts w:ascii="Times New Roman" w:eastAsia="Malgun Gothic" w:hAnsi="Times New Roman"/>
                <w:sz w:val="20"/>
                <w:szCs w:val="20"/>
                <w:lang w:val="en-GB" w:eastAsia="en-US"/>
              </w:rPr>
            </w:pPr>
            <w:r w:rsidRPr="0072087E">
              <w:rPr>
                <w:rFonts w:ascii="Times New Roman" w:eastAsia="Malgun Gothic" w:hAnsi="Times New Roman"/>
                <w:sz w:val="20"/>
                <w:szCs w:val="20"/>
                <w:lang w:val="en-GB" w:eastAsia="en-US"/>
              </w:rPr>
              <w:t xml:space="preserve">Identify and specify features to facilitate more efficient (lower latency and overhead) DL/UL beam management </w:t>
            </w:r>
            <w:r w:rsidRPr="0072087E">
              <w:rPr>
                <w:rFonts w:ascii="Times New Roman" w:eastAsia="Times New Roman" w:hAnsi="Times New Roman"/>
                <w:sz w:val="20"/>
                <w:szCs w:val="20"/>
                <w:lang w:val="en-GB" w:eastAsia="en-US"/>
              </w:rPr>
              <w:t xml:space="preserve">for intra-cell and inter-cell scenarios </w:t>
            </w:r>
            <w:r w:rsidRPr="0072087E">
              <w:rPr>
                <w:rFonts w:ascii="Times New Roman" w:eastAsia="Malgun Gothic" w:hAnsi="Times New Roman"/>
                <w:sz w:val="20"/>
                <w:szCs w:val="20"/>
                <w:lang w:val="en-GB" w:eastAsia="en-US"/>
              </w:rPr>
              <w:t>to support higher UE speed and/or a larger number of configured TCI states:</w:t>
            </w:r>
          </w:p>
          <w:p w14:paraId="0CF9F955" w14:textId="77777777" w:rsidR="0072087E" w:rsidRPr="0072087E" w:rsidRDefault="0072087E" w:rsidP="00183191">
            <w:pPr>
              <w:numPr>
                <w:ilvl w:val="2"/>
                <w:numId w:val="6"/>
              </w:numPr>
              <w:overflowPunct w:val="0"/>
              <w:autoSpaceDE w:val="0"/>
              <w:autoSpaceDN w:val="0"/>
              <w:adjustRightInd w:val="0"/>
              <w:snapToGrid w:val="0"/>
              <w:spacing w:after="120"/>
              <w:ind w:leftChars="909" w:left="2180"/>
              <w:jc w:val="both"/>
              <w:textAlignment w:val="baseline"/>
              <w:rPr>
                <w:rFonts w:ascii="Times New Roman" w:eastAsia="Malgun Gothic" w:hAnsi="Times New Roman"/>
                <w:sz w:val="20"/>
                <w:szCs w:val="20"/>
                <w:lang w:val="en-GB" w:eastAsia="en-US"/>
              </w:rPr>
            </w:pPr>
            <w:r w:rsidRPr="0072087E">
              <w:rPr>
                <w:rFonts w:ascii="Times New Roman" w:eastAsia="Malgun Gothic" w:hAnsi="Times New Roman"/>
                <w:sz w:val="20"/>
                <w:szCs w:val="20"/>
                <w:lang w:val="en-GB" w:eastAsia="en-US"/>
              </w:rPr>
              <w:t>Common beam for data and control transmission/reception for DL and UL, especially for intra-band CA</w:t>
            </w:r>
          </w:p>
          <w:p w14:paraId="6CDEDC10" w14:textId="77777777" w:rsidR="0072087E" w:rsidRPr="0072087E" w:rsidRDefault="0072087E" w:rsidP="00183191">
            <w:pPr>
              <w:numPr>
                <w:ilvl w:val="2"/>
                <w:numId w:val="6"/>
              </w:numPr>
              <w:overflowPunct w:val="0"/>
              <w:autoSpaceDE w:val="0"/>
              <w:autoSpaceDN w:val="0"/>
              <w:adjustRightInd w:val="0"/>
              <w:snapToGrid w:val="0"/>
              <w:spacing w:after="120"/>
              <w:ind w:leftChars="909" w:left="2180"/>
              <w:jc w:val="both"/>
              <w:textAlignment w:val="baseline"/>
              <w:rPr>
                <w:rFonts w:ascii="Times New Roman" w:eastAsia="Malgun Gothic" w:hAnsi="Times New Roman"/>
                <w:b/>
                <w:bCs/>
                <w:sz w:val="20"/>
                <w:szCs w:val="20"/>
                <w:lang w:val="en-GB" w:eastAsia="en-US"/>
              </w:rPr>
            </w:pPr>
            <w:r w:rsidRPr="0072087E">
              <w:rPr>
                <w:rFonts w:ascii="Times New Roman" w:eastAsia="Malgun Gothic" w:hAnsi="Times New Roman"/>
                <w:b/>
                <w:bCs/>
                <w:sz w:val="20"/>
                <w:szCs w:val="20"/>
                <w:lang w:val="en-GB" w:eastAsia="en-US"/>
              </w:rPr>
              <w:t>Unified TCI framework for DL and UL beam indication</w:t>
            </w:r>
          </w:p>
          <w:p w14:paraId="3CAD35C4" w14:textId="77777777" w:rsidR="0072087E" w:rsidRPr="0072087E" w:rsidRDefault="0072087E" w:rsidP="00183191">
            <w:pPr>
              <w:numPr>
                <w:ilvl w:val="2"/>
                <w:numId w:val="6"/>
              </w:numPr>
              <w:overflowPunct w:val="0"/>
              <w:autoSpaceDE w:val="0"/>
              <w:autoSpaceDN w:val="0"/>
              <w:adjustRightInd w:val="0"/>
              <w:snapToGrid w:val="0"/>
              <w:spacing w:after="120"/>
              <w:ind w:leftChars="909" w:left="2180"/>
              <w:jc w:val="both"/>
              <w:textAlignment w:val="baseline"/>
              <w:rPr>
                <w:rFonts w:ascii="Times New Roman" w:eastAsia="Malgun Gothic" w:hAnsi="Times New Roman"/>
                <w:sz w:val="20"/>
                <w:szCs w:val="20"/>
                <w:lang w:val="en-GB" w:eastAsia="en-US"/>
              </w:rPr>
            </w:pPr>
            <w:r w:rsidRPr="0072087E">
              <w:rPr>
                <w:rFonts w:ascii="Times New Roman" w:eastAsia="Malgun Gothic" w:hAnsi="Times New Roman"/>
                <w:sz w:val="20"/>
                <w:szCs w:val="20"/>
                <w:lang w:val="en-GB" w:eastAsia="en-US"/>
              </w:rPr>
              <w:t>Enhancement on signaling mechanisms for the above features to improve latency and efficiency with more usage of dynamic control signaling (as opposed to RRC)</w:t>
            </w:r>
          </w:p>
          <w:p w14:paraId="5BF48607" w14:textId="77777777" w:rsidR="0072087E" w:rsidRPr="0072087E" w:rsidRDefault="0072087E" w:rsidP="00183191">
            <w:pPr>
              <w:numPr>
                <w:ilvl w:val="2"/>
                <w:numId w:val="6"/>
              </w:numPr>
              <w:overflowPunct w:val="0"/>
              <w:autoSpaceDE w:val="0"/>
              <w:autoSpaceDN w:val="0"/>
              <w:adjustRightInd w:val="0"/>
              <w:snapToGrid w:val="0"/>
              <w:spacing w:after="120"/>
              <w:ind w:leftChars="909" w:left="2180"/>
              <w:jc w:val="both"/>
              <w:textAlignment w:val="baseline"/>
              <w:rPr>
                <w:rFonts w:ascii="Times New Roman" w:eastAsia="Malgun Gothic" w:hAnsi="Times New Roman"/>
                <w:sz w:val="20"/>
                <w:szCs w:val="20"/>
                <w:lang w:val="en-GB" w:eastAsia="en-US"/>
              </w:rPr>
            </w:pPr>
            <w:r w:rsidRPr="0072087E">
              <w:rPr>
                <w:rFonts w:ascii="Times New Roman" w:eastAsia="Malgun Gothic" w:hAnsi="Times New Roman"/>
                <w:sz w:val="20"/>
                <w:szCs w:val="20"/>
                <w:lang w:val="en-GB" w:eastAsia="en-US"/>
              </w:rPr>
              <w:t>For inter-cell beam management, a UE can transmit to or receive from only a single cell (</w:t>
            </w:r>
            <w:proofErr w:type="gramStart"/>
            <w:r w:rsidRPr="0072087E">
              <w:rPr>
                <w:rFonts w:ascii="Times New Roman" w:eastAsia="Malgun Gothic" w:hAnsi="Times New Roman"/>
                <w:sz w:val="20"/>
                <w:szCs w:val="20"/>
                <w:lang w:val="en-GB" w:eastAsia="en-US"/>
              </w:rPr>
              <w:t>i.e.</w:t>
            </w:r>
            <w:proofErr w:type="gramEnd"/>
            <w:r w:rsidRPr="0072087E">
              <w:rPr>
                <w:rFonts w:ascii="Times New Roman" w:eastAsia="Malgun Gothic" w:hAnsi="Times New Roman"/>
                <w:sz w:val="20"/>
                <w:szCs w:val="20"/>
                <w:lang w:val="en-GB" w:eastAsia="en-US"/>
              </w:rPr>
              <w:t xml:space="preserve"> serving cell does not change when beam selection is done). This includes L1-only measurement/reporting (</w:t>
            </w:r>
            <w:proofErr w:type="gramStart"/>
            <w:r w:rsidRPr="0072087E">
              <w:rPr>
                <w:rFonts w:ascii="Times New Roman" w:eastAsia="Malgun Gothic" w:hAnsi="Times New Roman"/>
                <w:sz w:val="20"/>
                <w:szCs w:val="20"/>
                <w:lang w:val="en-GB" w:eastAsia="en-US"/>
              </w:rPr>
              <w:t>i.e.</w:t>
            </w:r>
            <w:proofErr w:type="gramEnd"/>
            <w:r w:rsidRPr="0072087E">
              <w:rPr>
                <w:rFonts w:ascii="Times New Roman" w:eastAsia="Malgun Gothic" w:hAnsi="Times New Roman"/>
                <w:sz w:val="20"/>
                <w:szCs w:val="20"/>
                <w:lang w:val="en-GB" w:eastAsia="en-US"/>
              </w:rPr>
              <w:t xml:space="preserve"> no L3 impact) and beam indication associated with cell(s) with any Physical Cell ID(s) </w:t>
            </w:r>
          </w:p>
          <w:p w14:paraId="4EC6B4FA" w14:textId="77777777" w:rsidR="0072087E" w:rsidRPr="0072087E" w:rsidRDefault="0072087E" w:rsidP="00183191">
            <w:pPr>
              <w:numPr>
                <w:ilvl w:val="3"/>
                <w:numId w:val="7"/>
              </w:numPr>
              <w:overflowPunct w:val="0"/>
              <w:autoSpaceDE w:val="0"/>
              <w:autoSpaceDN w:val="0"/>
              <w:adjustRightInd w:val="0"/>
              <w:snapToGrid w:val="0"/>
              <w:spacing w:after="120"/>
              <w:ind w:leftChars="992" w:left="2542"/>
              <w:textAlignment w:val="baseline"/>
              <w:rPr>
                <w:rFonts w:ascii="Times New Roman" w:eastAsia="SimSun" w:hAnsi="Times New Roman"/>
                <w:sz w:val="20"/>
                <w:szCs w:val="20"/>
                <w:lang w:val="en-GB" w:eastAsia="en-GB"/>
              </w:rPr>
            </w:pPr>
            <w:r w:rsidRPr="0072087E">
              <w:rPr>
                <w:rFonts w:ascii="Times New Roman" w:eastAsia="SimSun" w:hAnsi="Times New Roman"/>
                <w:sz w:val="20"/>
                <w:szCs w:val="20"/>
                <w:lang w:val="en-GB" w:eastAsia="en-US"/>
              </w:rPr>
              <w:t xml:space="preserve">The beam indication is based on Rel-17 </w:t>
            </w:r>
            <w:r w:rsidRPr="0072087E">
              <w:rPr>
                <w:rFonts w:ascii="Times New Roman" w:eastAsia="SimSun" w:hAnsi="Times New Roman"/>
                <w:b/>
                <w:bCs/>
                <w:sz w:val="20"/>
                <w:szCs w:val="20"/>
                <w:lang w:val="en-GB" w:eastAsia="en-US"/>
              </w:rPr>
              <w:t>unified TCI framework</w:t>
            </w:r>
          </w:p>
          <w:p w14:paraId="3819AD04" w14:textId="77777777" w:rsidR="0072087E" w:rsidRPr="0072087E" w:rsidRDefault="0072087E" w:rsidP="00183191">
            <w:pPr>
              <w:numPr>
                <w:ilvl w:val="3"/>
                <w:numId w:val="7"/>
              </w:numPr>
              <w:overflowPunct w:val="0"/>
              <w:autoSpaceDE w:val="0"/>
              <w:autoSpaceDN w:val="0"/>
              <w:adjustRightInd w:val="0"/>
              <w:snapToGrid w:val="0"/>
              <w:spacing w:after="120"/>
              <w:ind w:leftChars="992" w:left="2542"/>
              <w:textAlignment w:val="baseline"/>
              <w:rPr>
                <w:rFonts w:ascii="Times New Roman" w:eastAsia="SimSun" w:hAnsi="Times New Roman"/>
                <w:sz w:val="20"/>
                <w:szCs w:val="20"/>
                <w:lang w:val="en-GB" w:eastAsia="en-GB"/>
              </w:rPr>
            </w:pPr>
            <w:r w:rsidRPr="0072087E">
              <w:rPr>
                <w:rFonts w:ascii="Times New Roman" w:eastAsia="SimSun" w:hAnsi="Times New Roman"/>
                <w:sz w:val="20"/>
                <w:szCs w:val="20"/>
                <w:lang w:val="en-GB" w:eastAsia="en-US"/>
              </w:rPr>
              <w:t>The same beam measurement/reporting mechanism will be reused for inter-cell mTRP</w:t>
            </w:r>
          </w:p>
          <w:p w14:paraId="59225D55" w14:textId="6F5F6AB3" w:rsidR="0072087E" w:rsidRPr="0072087E" w:rsidRDefault="0072087E" w:rsidP="00183191">
            <w:pPr>
              <w:numPr>
                <w:ilvl w:val="3"/>
                <w:numId w:val="7"/>
              </w:numPr>
              <w:overflowPunct w:val="0"/>
              <w:autoSpaceDE w:val="0"/>
              <w:autoSpaceDN w:val="0"/>
              <w:adjustRightInd w:val="0"/>
              <w:snapToGrid w:val="0"/>
              <w:spacing w:after="120"/>
              <w:ind w:leftChars="992" w:left="2542"/>
              <w:textAlignment w:val="baseline"/>
              <w:rPr>
                <w:rFonts w:ascii="Times New Roman" w:eastAsia="SimSun" w:hAnsi="Times New Roman"/>
                <w:sz w:val="20"/>
                <w:szCs w:val="20"/>
                <w:lang w:val="en-GB" w:eastAsia="en-GB"/>
              </w:rPr>
            </w:pPr>
            <w:r w:rsidRPr="0072087E">
              <w:rPr>
                <w:rFonts w:ascii="Times New Roman" w:eastAsia="SimSun" w:hAnsi="Times New Roman"/>
                <w:sz w:val="20"/>
                <w:szCs w:val="20"/>
                <w:lang w:val="en-GB" w:eastAsia="en-GB"/>
              </w:rPr>
              <w:t>This work shall only consider intra-DU and intra-frequency cases</w:t>
            </w:r>
          </w:p>
        </w:tc>
      </w:tr>
    </w:tbl>
    <w:p w14:paraId="6059FF59" w14:textId="0FE5DE4F" w:rsidR="00A56DD1" w:rsidRPr="0028744A" w:rsidRDefault="003118B2" w:rsidP="00446899">
      <w:pPr>
        <w:spacing w:before="120" w:after="120"/>
        <w:jc w:val="both"/>
        <w:rPr>
          <w:rFonts w:ascii="Arial" w:hAnsi="Arial" w:cs="Arial"/>
          <w:sz w:val="20"/>
          <w:szCs w:val="20"/>
          <w:lang w:val="en-GB"/>
        </w:rPr>
      </w:pPr>
      <w:r>
        <w:rPr>
          <w:rFonts w:ascii="Arial" w:hAnsi="Arial" w:cs="Arial"/>
          <w:sz w:val="20"/>
          <w:szCs w:val="20"/>
          <w:lang w:val="en-GB"/>
        </w:rPr>
        <w:t xml:space="preserve">RAN1 has made some progress for unified TCI framework design. </w:t>
      </w:r>
      <w:r w:rsidR="00A97799">
        <w:rPr>
          <w:rFonts w:ascii="Arial" w:hAnsi="Arial" w:cs="Arial"/>
          <w:sz w:val="20"/>
          <w:szCs w:val="20"/>
          <w:lang w:val="en-GB"/>
        </w:rPr>
        <w:t xml:space="preserve">In RAN2 </w:t>
      </w:r>
      <w:r w:rsidR="00D242AA">
        <w:rPr>
          <w:rFonts w:ascii="Arial" w:hAnsi="Arial" w:cs="Arial"/>
          <w:sz w:val="20"/>
          <w:szCs w:val="20"/>
          <w:lang w:val="en-GB"/>
        </w:rPr>
        <w:t xml:space="preserve">post-meeting </w:t>
      </w:r>
      <w:r w:rsidR="00A97799">
        <w:rPr>
          <w:rFonts w:ascii="Arial" w:hAnsi="Arial" w:cs="Arial"/>
          <w:sz w:val="20"/>
          <w:szCs w:val="20"/>
          <w:lang w:val="en-GB"/>
        </w:rPr>
        <w:t xml:space="preserve">email discussion </w:t>
      </w:r>
      <w:r w:rsidR="00F82D1E">
        <w:rPr>
          <w:rFonts w:ascii="Arial" w:hAnsi="Arial" w:cs="Arial"/>
          <w:sz w:val="20"/>
          <w:szCs w:val="20"/>
          <w:lang w:val="en-GB"/>
        </w:rPr>
        <w:t>for feMIMO RRC [2]</w:t>
      </w:r>
      <w:r w:rsidR="00A97799">
        <w:rPr>
          <w:rFonts w:ascii="Arial" w:hAnsi="Arial" w:cs="Arial"/>
          <w:sz w:val="20"/>
          <w:szCs w:val="20"/>
          <w:lang w:val="en-GB"/>
        </w:rPr>
        <w:t>, there are some discussions</w:t>
      </w:r>
      <w:r w:rsidR="006F7BF9">
        <w:rPr>
          <w:rFonts w:ascii="Arial" w:hAnsi="Arial" w:cs="Arial"/>
          <w:sz w:val="20"/>
          <w:szCs w:val="20"/>
          <w:lang w:val="en-GB"/>
        </w:rPr>
        <w:t xml:space="preserve"> about corresponding RAN2 impacts.</w:t>
      </w:r>
      <w:r w:rsidR="00A97799">
        <w:rPr>
          <w:rFonts w:ascii="Arial" w:hAnsi="Arial" w:cs="Arial"/>
          <w:sz w:val="20"/>
          <w:szCs w:val="20"/>
          <w:lang w:val="en-GB"/>
        </w:rPr>
        <w:t xml:space="preserve"> </w:t>
      </w:r>
      <w:r w:rsidR="00A56DD1">
        <w:rPr>
          <w:rFonts w:ascii="Arial" w:hAnsi="Arial" w:cs="Arial"/>
          <w:sz w:val="20"/>
          <w:szCs w:val="20"/>
          <w:lang w:val="en-GB"/>
        </w:rPr>
        <w:t xml:space="preserve">In this contribution, we </w:t>
      </w:r>
      <w:r w:rsidR="00A97799">
        <w:rPr>
          <w:rFonts w:ascii="Arial" w:hAnsi="Arial" w:cs="Arial"/>
          <w:sz w:val="20"/>
          <w:szCs w:val="20"/>
          <w:lang w:val="en-GB"/>
        </w:rPr>
        <w:t xml:space="preserve">provide our views of unified TCI </w:t>
      </w:r>
      <w:r w:rsidR="007829F4">
        <w:rPr>
          <w:rFonts w:ascii="Arial" w:hAnsi="Arial" w:cs="Arial"/>
          <w:sz w:val="20"/>
          <w:szCs w:val="20"/>
          <w:lang w:val="en-GB"/>
        </w:rPr>
        <w:t>framework operation, from RAN2 perspectives</w:t>
      </w:r>
      <w:r w:rsidR="004C7288">
        <w:rPr>
          <w:rFonts w:ascii="Arial" w:hAnsi="Arial" w:cs="Arial"/>
          <w:sz w:val="20"/>
          <w:szCs w:val="20"/>
          <w:lang w:val="en-GB"/>
        </w:rPr>
        <w:t>.</w:t>
      </w:r>
    </w:p>
    <w:p w14:paraId="1FB7191B" w14:textId="1A237F5C" w:rsidR="006967A9" w:rsidRPr="0028744A" w:rsidRDefault="00CF75E9" w:rsidP="00675D8B">
      <w:pPr>
        <w:pStyle w:val="1"/>
        <w:overflowPunct w:val="0"/>
        <w:autoSpaceDE w:val="0"/>
        <w:autoSpaceDN w:val="0"/>
        <w:adjustRightInd w:val="0"/>
        <w:spacing w:before="0" w:after="120"/>
        <w:rPr>
          <w:rFonts w:eastAsia="新細明體" w:cs="Arial"/>
        </w:rPr>
      </w:pPr>
      <w:r w:rsidRPr="0028744A">
        <w:rPr>
          <w:rFonts w:eastAsia="新細明體" w:cs="Arial"/>
        </w:rPr>
        <w:t>Discussion</w:t>
      </w:r>
    </w:p>
    <w:p w14:paraId="67159CE3" w14:textId="7A80FE07" w:rsidR="00567CA3" w:rsidRDefault="00A97799" w:rsidP="00801B48">
      <w:pPr>
        <w:pStyle w:val="2"/>
      </w:pPr>
      <w:r>
        <w:t>Overall structure</w:t>
      </w:r>
    </w:p>
    <w:p w14:paraId="79531965" w14:textId="4BE4C794" w:rsidR="00446899" w:rsidRPr="00963F1F" w:rsidRDefault="00963F1F" w:rsidP="00446899">
      <w:pPr>
        <w:spacing w:before="120" w:after="120"/>
        <w:jc w:val="both"/>
        <w:rPr>
          <w:rFonts w:ascii="Arial" w:hAnsi="Arial" w:cs="Arial"/>
          <w:bCs/>
          <w:sz w:val="20"/>
        </w:rPr>
      </w:pPr>
      <w:r w:rsidRPr="00963F1F">
        <w:rPr>
          <w:rFonts w:ascii="Arial" w:hAnsi="Arial" w:cs="Arial" w:hint="eastAsia"/>
          <w:bCs/>
          <w:sz w:val="20"/>
        </w:rPr>
        <w:t>T</w:t>
      </w:r>
      <w:r w:rsidRPr="00963F1F">
        <w:rPr>
          <w:rFonts w:ascii="Arial" w:hAnsi="Arial" w:cs="Arial"/>
          <w:bCs/>
          <w:sz w:val="20"/>
        </w:rPr>
        <w:t xml:space="preserve">he unified TCI framework </w:t>
      </w:r>
      <w:r w:rsidRPr="00963F1F">
        <w:rPr>
          <w:rFonts w:ascii="Arial" w:hAnsi="Arial" w:cs="Arial" w:hint="eastAsia"/>
          <w:bCs/>
          <w:sz w:val="20"/>
        </w:rPr>
        <w:t>o</w:t>
      </w:r>
      <w:r w:rsidRPr="00963F1F">
        <w:rPr>
          <w:rFonts w:ascii="Arial" w:hAnsi="Arial" w:cs="Arial"/>
          <w:bCs/>
          <w:sz w:val="20"/>
        </w:rPr>
        <w:t xml:space="preserve">perates in a manner </w:t>
      </w:r>
      <w:proofErr w:type="gramStart"/>
      <w:r>
        <w:rPr>
          <w:rFonts w:ascii="Arial" w:hAnsi="Arial" w:cs="Arial"/>
          <w:bCs/>
          <w:sz w:val="20"/>
        </w:rPr>
        <w:t>similar to</w:t>
      </w:r>
      <w:proofErr w:type="gramEnd"/>
      <w:r>
        <w:rPr>
          <w:rFonts w:ascii="Arial" w:hAnsi="Arial" w:cs="Arial"/>
          <w:bCs/>
          <w:sz w:val="20"/>
        </w:rPr>
        <w:t xml:space="preserve"> PD</w:t>
      </w:r>
      <w:r w:rsidR="00867F02">
        <w:rPr>
          <w:rFonts w:ascii="Arial" w:hAnsi="Arial" w:cs="Arial"/>
          <w:bCs/>
          <w:sz w:val="20"/>
        </w:rPr>
        <w:t>S</w:t>
      </w:r>
      <w:r>
        <w:rPr>
          <w:rFonts w:ascii="Arial" w:hAnsi="Arial" w:cs="Arial"/>
          <w:bCs/>
          <w:sz w:val="20"/>
        </w:rPr>
        <w:t xml:space="preserve">CH TCI states in Rel-15/16 TCI frameworks. </w:t>
      </w:r>
      <w:r w:rsidR="00723A05">
        <w:rPr>
          <w:rFonts w:ascii="Arial" w:hAnsi="Arial" w:cs="Arial"/>
          <w:bCs/>
          <w:sz w:val="20"/>
        </w:rPr>
        <w:t xml:space="preserve">First, </w:t>
      </w:r>
      <w:r>
        <w:rPr>
          <w:rFonts w:ascii="Arial" w:hAnsi="Arial" w:cs="Arial"/>
          <w:bCs/>
          <w:sz w:val="20"/>
        </w:rPr>
        <w:t xml:space="preserve">RRC configures one or </w:t>
      </w:r>
      <w:r w:rsidR="00D860AD">
        <w:rPr>
          <w:rFonts w:ascii="Arial" w:hAnsi="Arial" w:cs="Arial"/>
          <w:bCs/>
          <w:sz w:val="20"/>
        </w:rPr>
        <w:t xml:space="preserve">multiple </w:t>
      </w:r>
      <w:r w:rsidR="00292FFC">
        <w:rPr>
          <w:rFonts w:ascii="Arial" w:hAnsi="Arial" w:cs="Arial"/>
          <w:bCs/>
          <w:sz w:val="20"/>
        </w:rPr>
        <w:t>candidate TCI states. Then MAC</w:t>
      </w:r>
      <w:r w:rsidR="00292FFC">
        <w:rPr>
          <w:rFonts w:ascii="Arial" w:hAnsi="Arial" w:cs="Arial" w:hint="eastAsia"/>
          <w:bCs/>
          <w:sz w:val="20"/>
        </w:rPr>
        <w:t xml:space="preserve"> </w:t>
      </w:r>
      <w:r w:rsidR="00292FFC">
        <w:rPr>
          <w:rFonts w:ascii="Arial" w:hAnsi="Arial" w:cs="Arial"/>
          <w:bCs/>
          <w:sz w:val="20"/>
        </w:rPr>
        <w:t>CE may activate up to 8 candidate TCI states, one of which can then be indicated via DCI.</w:t>
      </w:r>
      <w:r w:rsidR="007D4F41">
        <w:rPr>
          <w:rFonts w:ascii="Arial" w:hAnsi="Arial" w:cs="Arial"/>
          <w:bCs/>
          <w:sz w:val="20"/>
        </w:rPr>
        <w:t xml:space="preserve"> The indicated TCI state will be used for PxCCH and PxSCH, and optionally for SRS and CSI-RS.</w:t>
      </w:r>
    </w:p>
    <w:p w14:paraId="12267EA2" w14:textId="7C55E3E1" w:rsidR="00105ABB" w:rsidRDefault="00963F1F" w:rsidP="00FB28AB">
      <w:pPr>
        <w:spacing w:after="120"/>
        <w:jc w:val="center"/>
        <w:rPr>
          <w:rFonts w:ascii="Arial" w:hAnsi="Arial" w:cs="Arial"/>
          <w:b/>
          <w:sz w:val="20"/>
        </w:rPr>
      </w:pPr>
      <w:r>
        <w:rPr>
          <w:rFonts w:ascii="Arial" w:hAnsi="Arial" w:cs="Arial"/>
          <w:b/>
          <w:noProof/>
          <w:sz w:val="20"/>
        </w:rPr>
        <w:lastRenderedPageBreak/>
        <w:drawing>
          <wp:inline distT="0" distB="0" distL="0" distR="0" wp14:anchorId="79192809" wp14:editId="1E27B106">
            <wp:extent cx="4214409" cy="274539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23908" cy="2751584"/>
                    </a:xfrm>
                    <a:prstGeom prst="rect">
                      <a:avLst/>
                    </a:prstGeom>
                    <a:noFill/>
                  </pic:spPr>
                </pic:pic>
              </a:graphicData>
            </a:graphic>
          </wp:inline>
        </w:drawing>
      </w:r>
    </w:p>
    <w:p w14:paraId="06142AC0" w14:textId="07026F58" w:rsidR="00CF3876" w:rsidRPr="00CF3876" w:rsidRDefault="00CF3876" w:rsidP="00CF3876">
      <w:pPr>
        <w:spacing w:after="120"/>
        <w:jc w:val="center"/>
        <w:rPr>
          <w:rFonts w:ascii="Arial" w:hAnsi="Arial" w:cs="Arial"/>
          <w:b/>
          <w:bCs/>
          <w:sz w:val="20"/>
          <w:szCs w:val="20"/>
        </w:rPr>
      </w:pPr>
      <w:r w:rsidRPr="007F71AE">
        <w:rPr>
          <w:rFonts w:ascii="Arial" w:hAnsi="Arial" w:cs="Arial" w:hint="eastAsia"/>
          <w:b/>
          <w:bCs/>
          <w:sz w:val="20"/>
          <w:szCs w:val="20"/>
        </w:rPr>
        <w:t>F</w:t>
      </w:r>
      <w:r w:rsidRPr="007F71AE">
        <w:rPr>
          <w:rFonts w:ascii="Arial" w:hAnsi="Arial" w:cs="Arial"/>
          <w:b/>
          <w:bCs/>
          <w:sz w:val="20"/>
          <w:szCs w:val="20"/>
        </w:rPr>
        <w:t xml:space="preserve">igure </w:t>
      </w:r>
      <w:r w:rsidR="00B96C9E">
        <w:rPr>
          <w:rFonts w:ascii="Arial" w:hAnsi="Arial" w:cs="Arial"/>
          <w:b/>
          <w:bCs/>
          <w:sz w:val="20"/>
          <w:szCs w:val="20"/>
        </w:rPr>
        <w:t>1</w:t>
      </w:r>
      <w:r w:rsidRPr="007F71AE">
        <w:rPr>
          <w:rFonts w:ascii="Arial" w:hAnsi="Arial" w:cs="Arial"/>
          <w:b/>
          <w:bCs/>
          <w:sz w:val="20"/>
          <w:szCs w:val="20"/>
        </w:rPr>
        <w:t>.</w:t>
      </w:r>
      <w:r w:rsidRPr="007F71AE">
        <w:rPr>
          <w:rFonts w:ascii="Arial" w:hAnsi="Arial" w:cs="Arial"/>
          <w:b/>
          <w:bCs/>
          <w:sz w:val="20"/>
          <w:szCs w:val="20"/>
        </w:rPr>
        <w:tab/>
      </w:r>
      <w:r>
        <w:rPr>
          <w:rFonts w:ascii="Arial" w:hAnsi="Arial" w:cs="Arial"/>
          <w:b/>
          <w:bCs/>
          <w:sz w:val="20"/>
          <w:szCs w:val="20"/>
        </w:rPr>
        <w:t>Overall structure of Rel-17 unified TCI</w:t>
      </w:r>
    </w:p>
    <w:p w14:paraId="5D188EAE" w14:textId="12E9D87B" w:rsidR="00105ABB" w:rsidRPr="00963F1F" w:rsidRDefault="00963F1F" w:rsidP="00963F1F">
      <w:pPr>
        <w:pStyle w:val="2"/>
      </w:pPr>
      <w:r w:rsidRPr="00963F1F">
        <w:t>TCI state</w:t>
      </w:r>
      <w:r w:rsidR="00A97528">
        <w:t xml:space="preserve"> </w:t>
      </w:r>
      <w:r w:rsidR="001F38C0">
        <w:t>configurations</w:t>
      </w:r>
    </w:p>
    <w:p w14:paraId="5CBF0BCA" w14:textId="3306FD74" w:rsidR="00565CA9" w:rsidRDefault="00224464" w:rsidP="001F52F2">
      <w:pPr>
        <w:spacing w:before="120" w:after="120"/>
        <w:jc w:val="both"/>
        <w:rPr>
          <w:rFonts w:ascii="Arial" w:hAnsi="Arial" w:cs="Arial"/>
          <w:sz w:val="20"/>
        </w:rPr>
      </w:pPr>
      <w:r>
        <w:rPr>
          <w:rFonts w:ascii="Arial" w:hAnsi="Arial" w:cs="Arial"/>
          <w:bCs/>
          <w:sz w:val="20"/>
          <w:lang w:val="en-GB"/>
        </w:rPr>
        <w:t xml:space="preserve">In recent meetings, </w:t>
      </w:r>
      <w:r w:rsidR="00374119" w:rsidRPr="00A97528">
        <w:rPr>
          <w:rFonts w:ascii="Arial" w:hAnsi="Arial" w:cs="Arial"/>
          <w:bCs/>
          <w:sz w:val="20"/>
          <w:lang w:val="en-GB"/>
        </w:rPr>
        <w:t xml:space="preserve">RAN1 </w:t>
      </w:r>
      <w:r w:rsidR="00596617">
        <w:rPr>
          <w:rFonts w:ascii="Arial" w:hAnsi="Arial" w:cs="Arial"/>
          <w:bCs/>
          <w:sz w:val="20"/>
          <w:lang w:val="en-GB"/>
        </w:rPr>
        <w:t xml:space="preserve">made the </w:t>
      </w:r>
      <w:r w:rsidR="00292FFC">
        <w:rPr>
          <w:rFonts w:ascii="Arial" w:hAnsi="Arial" w:cs="Arial"/>
          <w:bCs/>
          <w:sz w:val="20"/>
          <w:lang w:val="en-GB"/>
        </w:rPr>
        <w:t>following agreements</w:t>
      </w:r>
      <w:r>
        <w:rPr>
          <w:rFonts w:ascii="Arial" w:hAnsi="Arial" w:cs="Arial"/>
          <w:bCs/>
          <w:sz w:val="20"/>
          <w:lang w:val="en-GB"/>
        </w:rPr>
        <w:t>, which also require RAN2 actions.</w:t>
      </w:r>
    </w:p>
    <w:tbl>
      <w:tblPr>
        <w:tblStyle w:val="afa"/>
        <w:tblW w:w="0" w:type="auto"/>
        <w:tblLook w:val="04A0" w:firstRow="1" w:lastRow="0" w:firstColumn="1" w:lastColumn="0" w:noHBand="0" w:noVBand="1"/>
      </w:tblPr>
      <w:tblGrid>
        <w:gridCol w:w="9629"/>
      </w:tblGrid>
      <w:tr w:rsidR="00565CA9" w14:paraId="7CFBAEEB" w14:textId="77777777" w:rsidTr="00565CA9">
        <w:tc>
          <w:tcPr>
            <w:tcW w:w="9629" w:type="dxa"/>
          </w:tcPr>
          <w:p w14:paraId="13F8605F" w14:textId="1A428FE4" w:rsidR="00565CA9" w:rsidRPr="00565CA9" w:rsidRDefault="00565CA9" w:rsidP="00565CA9">
            <w:pPr>
              <w:rPr>
                <w:rFonts w:ascii="Times" w:hAnsi="Times"/>
                <w:sz w:val="20"/>
                <w:szCs w:val="24"/>
                <w:u w:val="single"/>
                <w:lang w:val="en-GB"/>
              </w:rPr>
            </w:pPr>
            <w:r w:rsidRPr="00565CA9">
              <w:rPr>
                <w:rFonts w:ascii="Times" w:hAnsi="Times" w:hint="eastAsia"/>
                <w:sz w:val="20"/>
                <w:szCs w:val="24"/>
                <w:u w:val="single"/>
                <w:lang w:val="en-GB"/>
              </w:rPr>
              <w:t>R</w:t>
            </w:r>
            <w:r w:rsidRPr="00565CA9">
              <w:rPr>
                <w:rFonts w:ascii="Times" w:hAnsi="Times"/>
                <w:sz w:val="20"/>
                <w:szCs w:val="24"/>
                <w:u w:val="single"/>
                <w:lang w:val="en-GB"/>
              </w:rPr>
              <w:t>AN1#106bis</w:t>
            </w:r>
          </w:p>
          <w:p w14:paraId="541D7087" w14:textId="77777777" w:rsidR="00565CA9" w:rsidRPr="00565CA9" w:rsidRDefault="00565CA9" w:rsidP="00565CA9">
            <w:pPr>
              <w:snapToGrid w:val="0"/>
              <w:rPr>
                <w:rFonts w:ascii="Times" w:eastAsia="Batang" w:hAnsi="Times"/>
                <w:sz w:val="20"/>
                <w:szCs w:val="20"/>
                <w:highlight w:val="green"/>
                <w:lang w:val="en-GB" w:eastAsia="en-US"/>
              </w:rPr>
            </w:pPr>
            <w:r w:rsidRPr="00565CA9">
              <w:rPr>
                <w:rFonts w:ascii="Times" w:eastAsia="Batang" w:hAnsi="Times"/>
                <w:b/>
                <w:sz w:val="20"/>
                <w:szCs w:val="20"/>
                <w:highlight w:val="green"/>
                <w:lang w:val="en-GB" w:eastAsia="en-US"/>
              </w:rPr>
              <w:t>Agreement</w:t>
            </w:r>
          </w:p>
          <w:p w14:paraId="0872CF13" w14:textId="77777777" w:rsidR="00565CA9" w:rsidRPr="00565CA9" w:rsidRDefault="00565CA9" w:rsidP="00565CA9">
            <w:pPr>
              <w:snapToGrid w:val="0"/>
              <w:jc w:val="both"/>
              <w:rPr>
                <w:rFonts w:ascii="Times New Roman" w:eastAsia="Batang" w:hAnsi="Times New Roman"/>
                <w:sz w:val="20"/>
                <w:szCs w:val="24"/>
                <w:lang w:val="en-GB" w:eastAsia="en-US"/>
              </w:rPr>
            </w:pPr>
            <w:r w:rsidRPr="00565CA9">
              <w:rPr>
                <w:rFonts w:ascii="Times New Roman" w:eastAsia="Batang" w:hAnsi="Times New Roman"/>
                <w:sz w:val="20"/>
                <w:szCs w:val="24"/>
                <w:lang w:val="en-GB" w:eastAsia="en-US"/>
              </w:rPr>
              <w:t xml:space="preserve">On Rel.17 unified TCI framework, for Rel-17 unified TCI, the largest number of configured TCI states is given as follows (following Rel-15/16 principles): </w:t>
            </w:r>
          </w:p>
          <w:p w14:paraId="377ED230" w14:textId="77777777" w:rsidR="00565CA9" w:rsidRPr="00565CA9" w:rsidRDefault="00565CA9" w:rsidP="00565CA9">
            <w:pPr>
              <w:numPr>
                <w:ilvl w:val="0"/>
                <w:numId w:val="18"/>
              </w:numPr>
              <w:overflowPunct w:val="0"/>
              <w:autoSpaceDE w:val="0"/>
              <w:autoSpaceDN w:val="0"/>
              <w:adjustRightInd w:val="0"/>
              <w:snapToGrid w:val="0"/>
              <w:jc w:val="both"/>
              <w:textAlignment w:val="baseline"/>
              <w:rPr>
                <w:rFonts w:ascii="Times New Roman" w:eastAsia="Batang" w:hAnsi="Times New Roman"/>
                <w:sz w:val="20"/>
                <w:szCs w:val="24"/>
                <w:lang w:val="en-GB" w:eastAsia="en-US"/>
              </w:rPr>
            </w:pPr>
            <w:r w:rsidRPr="00565CA9">
              <w:rPr>
                <w:rFonts w:ascii="Times New Roman" w:eastAsia="Batang" w:hAnsi="Times New Roman"/>
                <w:sz w:val="20"/>
                <w:szCs w:val="24"/>
                <w:lang w:val="en-GB" w:eastAsia="en-US"/>
              </w:rPr>
              <w:t xml:space="preserve">When a UE is configured with </w:t>
            </w:r>
            <w:r w:rsidRPr="00565CA9">
              <w:rPr>
                <w:rFonts w:ascii="Times New Roman" w:eastAsia="Batang" w:hAnsi="Times New Roman"/>
                <w:b/>
                <w:bCs/>
                <w:sz w:val="20"/>
                <w:szCs w:val="24"/>
                <w:lang w:val="en-GB" w:eastAsia="en-US"/>
              </w:rPr>
              <w:t>joint DL/UL TCI</w:t>
            </w:r>
            <w:r w:rsidRPr="00565CA9">
              <w:rPr>
                <w:rFonts w:ascii="Times New Roman" w:eastAsia="Batang" w:hAnsi="Times New Roman"/>
                <w:sz w:val="20"/>
                <w:szCs w:val="24"/>
                <w:lang w:val="en-GB" w:eastAsia="en-US"/>
              </w:rPr>
              <w:t>: the largest number of configured TCI states for joint DL/UL TCI state update is 128 per BWP per CC</w:t>
            </w:r>
          </w:p>
          <w:p w14:paraId="490C3F97" w14:textId="3BCF2805" w:rsidR="00565CA9" w:rsidRPr="00565CA9" w:rsidRDefault="00565CA9" w:rsidP="00565CA9">
            <w:pPr>
              <w:numPr>
                <w:ilvl w:val="0"/>
                <w:numId w:val="18"/>
              </w:numPr>
              <w:overflowPunct w:val="0"/>
              <w:autoSpaceDE w:val="0"/>
              <w:autoSpaceDN w:val="0"/>
              <w:adjustRightInd w:val="0"/>
              <w:snapToGrid w:val="0"/>
              <w:jc w:val="both"/>
              <w:textAlignment w:val="baseline"/>
              <w:rPr>
                <w:rFonts w:ascii="Times New Roman" w:eastAsia="Batang" w:hAnsi="Times New Roman"/>
                <w:sz w:val="20"/>
                <w:szCs w:val="24"/>
                <w:lang w:val="en-GB" w:eastAsia="en-US"/>
              </w:rPr>
            </w:pPr>
            <w:r w:rsidRPr="00565CA9">
              <w:rPr>
                <w:rFonts w:ascii="Times New Roman" w:eastAsia="Batang" w:hAnsi="Times New Roman"/>
                <w:sz w:val="20"/>
                <w:szCs w:val="24"/>
                <w:lang w:val="en-GB" w:eastAsia="en-US"/>
              </w:rPr>
              <w:t>Further discuss and decide in RAN1#106bis-e when a UE is configured with separate DL/UL TCI</w:t>
            </w:r>
          </w:p>
          <w:p w14:paraId="75F06363" w14:textId="77777777" w:rsidR="00565CA9" w:rsidRPr="00565CA9" w:rsidRDefault="00565CA9" w:rsidP="00565CA9">
            <w:pPr>
              <w:snapToGrid w:val="0"/>
              <w:rPr>
                <w:rFonts w:ascii="Times New Roman" w:eastAsia="Batang" w:hAnsi="Times New Roman"/>
                <w:sz w:val="20"/>
                <w:szCs w:val="24"/>
                <w:lang w:val="en-GB" w:eastAsia="ja-JP"/>
              </w:rPr>
            </w:pPr>
            <w:r w:rsidRPr="00565CA9">
              <w:rPr>
                <w:rFonts w:ascii="Times New Roman" w:eastAsia="Batang" w:hAnsi="Times New Roman"/>
                <w:b/>
                <w:bCs/>
                <w:sz w:val="20"/>
                <w:szCs w:val="24"/>
                <w:lang w:val="en-GB" w:eastAsia="ja-JP"/>
              </w:rPr>
              <w:t>Conclusion</w:t>
            </w:r>
            <w:r w:rsidRPr="00565CA9">
              <w:rPr>
                <w:rFonts w:ascii="Times New Roman" w:eastAsia="Batang" w:hAnsi="Times New Roman"/>
                <w:sz w:val="20"/>
                <w:szCs w:val="24"/>
                <w:lang w:val="en-GB" w:eastAsia="ja-JP"/>
              </w:rPr>
              <w:t xml:space="preserve"> </w:t>
            </w:r>
          </w:p>
          <w:p w14:paraId="2221BD82" w14:textId="77777777" w:rsidR="00565CA9" w:rsidRPr="00565CA9" w:rsidRDefault="00565CA9" w:rsidP="00565CA9">
            <w:pPr>
              <w:snapToGrid w:val="0"/>
              <w:rPr>
                <w:rFonts w:ascii="Times New Roman" w:eastAsia="Batang" w:hAnsi="Times New Roman"/>
                <w:sz w:val="20"/>
                <w:szCs w:val="24"/>
                <w:lang w:val="en-GB" w:eastAsia="en-US"/>
              </w:rPr>
            </w:pPr>
            <w:r w:rsidRPr="00565CA9">
              <w:rPr>
                <w:rFonts w:ascii="Times New Roman" w:eastAsia="Batang" w:hAnsi="Times New Roman"/>
                <w:sz w:val="20"/>
                <w:szCs w:val="24"/>
                <w:lang w:val="en-GB" w:eastAsia="en-US"/>
              </w:rPr>
              <w:t xml:space="preserve">On Rel.17 unified TCI framework, in case of </w:t>
            </w:r>
            <w:r w:rsidRPr="00565CA9">
              <w:rPr>
                <w:rFonts w:ascii="Times New Roman" w:eastAsia="Batang" w:hAnsi="Times New Roman"/>
                <w:b/>
                <w:bCs/>
                <w:sz w:val="20"/>
                <w:szCs w:val="24"/>
                <w:lang w:val="en-GB" w:eastAsia="en-US"/>
              </w:rPr>
              <w:t>separate DL/UL TCI</w:t>
            </w:r>
            <w:r w:rsidRPr="00565CA9">
              <w:rPr>
                <w:rFonts w:ascii="Times New Roman" w:eastAsia="Batang" w:hAnsi="Times New Roman"/>
                <w:sz w:val="20"/>
                <w:szCs w:val="24"/>
                <w:lang w:val="en-GB" w:eastAsia="en-US"/>
              </w:rPr>
              <w:t>, it is up to RAN2 whether UL TCI shares the same TCI state pool as joint DL/UL TCI or UL TCI uses a separate TCI state pool from joint DL/UL TCI</w:t>
            </w:r>
          </w:p>
          <w:p w14:paraId="0696D042" w14:textId="2C49314E" w:rsidR="00565CA9" w:rsidRPr="003B153B" w:rsidRDefault="00565CA9" w:rsidP="00565CA9">
            <w:pPr>
              <w:numPr>
                <w:ilvl w:val="0"/>
                <w:numId w:val="19"/>
              </w:numPr>
              <w:overflowPunct w:val="0"/>
              <w:autoSpaceDE w:val="0"/>
              <w:autoSpaceDN w:val="0"/>
              <w:adjustRightInd w:val="0"/>
              <w:snapToGrid w:val="0"/>
              <w:textAlignment w:val="baseline"/>
              <w:rPr>
                <w:rFonts w:ascii="Times New Roman" w:eastAsia="Batang" w:hAnsi="Times New Roman"/>
                <w:sz w:val="20"/>
                <w:szCs w:val="24"/>
                <w:lang w:val="en-GB" w:eastAsia="ja-JP"/>
              </w:rPr>
            </w:pPr>
            <w:r w:rsidRPr="00565CA9">
              <w:rPr>
                <w:rFonts w:ascii="Times New Roman" w:eastAsia="Batang" w:hAnsi="Times New Roman"/>
                <w:sz w:val="20"/>
                <w:szCs w:val="24"/>
                <w:lang w:val="en-GB" w:eastAsia="en-US"/>
              </w:rPr>
              <w:t>Note: By previous agreements, DL TCI shares the same TCI state pool as joint DL/UL TCI</w:t>
            </w:r>
          </w:p>
          <w:p w14:paraId="5C092E62" w14:textId="36DE949F" w:rsidR="00565CA9" w:rsidRPr="003B153B" w:rsidRDefault="00565CA9" w:rsidP="00565CA9">
            <w:pPr>
              <w:rPr>
                <w:rFonts w:ascii="Times" w:hAnsi="Times"/>
                <w:sz w:val="20"/>
                <w:szCs w:val="24"/>
                <w:u w:val="single"/>
                <w:lang w:val="en-GB"/>
              </w:rPr>
            </w:pPr>
            <w:r w:rsidRPr="003B153B">
              <w:rPr>
                <w:rFonts w:ascii="Times" w:hAnsi="Times"/>
                <w:sz w:val="20"/>
                <w:szCs w:val="24"/>
                <w:u w:val="single"/>
                <w:lang w:val="en-GB"/>
              </w:rPr>
              <w:t>RAN1#107</w:t>
            </w:r>
          </w:p>
          <w:p w14:paraId="272D3E0E" w14:textId="329011D7" w:rsidR="00565CA9" w:rsidRPr="00565CA9" w:rsidRDefault="00565CA9" w:rsidP="00565CA9">
            <w:pPr>
              <w:rPr>
                <w:rFonts w:ascii="Times" w:eastAsia="Batang" w:hAnsi="Times"/>
                <w:sz w:val="20"/>
                <w:szCs w:val="24"/>
                <w:highlight w:val="green"/>
                <w:lang w:val="en-GB" w:eastAsia="en-US"/>
              </w:rPr>
            </w:pPr>
            <w:r w:rsidRPr="00565CA9">
              <w:rPr>
                <w:rFonts w:ascii="Times" w:eastAsia="Batang" w:hAnsi="Times"/>
                <w:sz w:val="20"/>
                <w:szCs w:val="24"/>
                <w:highlight w:val="green"/>
                <w:lang w:val="en-GB" w:eastAsia="en-US"/>
              </w:rPr>
              <w:t>Agreement</w:t>
            </w:r>
          </w:p>
          <w:p w14:paraId="0DB266B9" w14:textId="77777777" w:rsidR="00565CA9" w:rsidRPr="00565CA9" w:rsidRDefault="00565CA9" w:rsidP="00565CA9">
            <w:pPr>
              <w:rPr>
                <w:rFonts w:ascii="Times" w:eastAsia="Batang" w:hAnsi="Times"/>
                <w:sz w:val="20"/>
                <w:szCs w:val="24"/>
                <w:lang w:val="en-GB" w:eastAsia="en-US"/>
              </w:rPr>
            </w:pPr>
            <w:r w:rsidRPr="00565CA9">
              <w:rPr>
                <w:rFonts w:ascii="Times" w:eastAsia="Batang" w:hAnsi="Times"/>
                <w:sz w:val="20"/>
                <w:szCs w:val="24"/>
                <w:lang w:val="en-GB" w:eastAsia="en-US"/>
              </w:rPr>
              <w:t>On Rel.17 unified TCI framework, for Rel-17 unified TCI, when a UE is configured with separate DL/UL TCI</w:t>
            </w:r>
          </w:p>
          <w:p w14:paraId="101B6D33" w14:textId="77777777" w:rsidR="00565CA9" w:rsidRPr="00565CA9" w:rsidRDefault="00565CA9" w:rsidP="00565CA9">
            <w:pPr>
              <w:numPr>
                <w:ilvl w:val="0"/>
                <w:numId w:val="17"/>
              </w:numPr>
              <w:overflowPunct w:val="0"/>
              <w:autoSpaceDE w:val="0"/>
              <w:autoSpaceDN w:val="0"/>
              <w:adjustRightInd w:val="0"/>
              <w:contextualSpacing/>
              <w:textAlignment w:val="baseline"/>
              <w:rPr>
                <w:rFonts w:ascii="Times New Roman" w:eastAsia="SimSun" w:hAnsi="Times New Roman"/>
                <w:sz w:val="20"/>
                <w:szCs w:val="20"/>
                <w:lang w:val="en-GB" w:eastAsia="ja-JP"/>
              </w:rPr>
            </w:pPr>
            <w:r w:rsidRPr="00565CA9">
              <w:rPr>
                <w:rFonts w:ascii="Times New Roman" w:eastAsia="SimSun" w:hAnsi="Times New Roman"/>
                <w:sz w:val="20"/>
                <w:szCs w:val="20"/>
                <w:lang w:val="en-GB" w:eastAsia="ja-JP"/>
              </w:rPr>
              <w:t>The number of configured TCI states a UE can support is a UE capability including the following candidate values per BWP per CC:</w:t>
            </w:r>
          </w:p>
          <w:p w14:paraId="0738F487" w14:textId="77777777" w:rsidR="00565CA9" w:rsidRPr="00565CA9" w:rsidRDefault="00565CA9" w:rsidP="00565CA9">
            <w:pPr>
              <w:numPr>
                <w:ilvl w:val="1"/>
                <w:numId w:val="17"/>
              </w:numPr>
              <w:overflowPunct w:val="0"/>
              <w:autoSpaceDE w:val="0"/>
              <w:autoSpaceDN w:val="0"/>
              <w:adjustRightInd w:val="0"/>
              <w:contextualSpacing/>
              <w:textAlignment w:val="baseline"/>
              <w:rPr>
                <w:rFonts w:ascii="Times New Roman" w:eastAsia="SimSun" w:hAnsi="Times New Roman"/>
                <w:sz w:val="20"/>
                <w:szCs w:val="20"/>
                <w:lang w:val="en-GB" w:eastAsia="ja-JP"/>
              </w:rPr>
            </w:pPr>
            <w:r w:rsidRPr="00565CA9">
              <w:rPr>
                <w:rFonts w:ascii="Times New Roman" w:eastAsia="SimSun" w:hAnsi="Times New Roman"/>
                <w:sz w:val="20"/>
                <w:szCs w:val="20"/>
                <w:lang w:val="en-GB" w:eastAsia="ja-JP"/>
              </w:rPr>
              <w:t>DL TCI: 64, 128</w:t>
            </w:r>
          </w:p>
          <w:p w14:paraId="2F099EF5" w14:textId="77777777" w:rsidR="00565CA9" w:rsidRPr="00565CA9" w:rsidRDefault="00565CA9" w:rsidP="00565CA9">
            <w:pPr>
              <w:numPr>
                <w:ilvl w:val="1"/>
                <w:numId w:val="17"/>
              </w:numPr>
              <w:overflowPunct w:val="0"/>
              <w:autoSpaceDE w:val="0"/>
              <w:autoSpaceDN w:val="0"/>
              <w:adjustRightInd w:val="0"/>
              <w:contextualSpacing/>
              <w:textAlignment w:val="baseline"/>
              <w:rPr>
                <w:rFonts w:ascii="Times New Roman" w:eastAsia="SimSun" w:hAnsi="Times New Roman"/>
                <w:sz w:val="20"/>
                <w:szCs w:val="20"/>
                <w:lang w:val="en-GB" w:eastAsia="ja-JP"/>
              </w:rPr>
            </w:pPr>
            <w:r w:rsidRPr="00565CA9">
              <w:rPr>
                <w:rFonts w:ascii="Times New Roman" w:eastAsia="SimSun" w:hAnsi="Times New Roman"/>
                <w:sz w:val="20"/>
                <w:szCs w:val="20"/>
                <w:lang w:val="en-GB" w:eastAsia="ja-JP"/>
              </w:rPr>
              <w:t>UL TCI: 32, 64</w:t>
            </w:r>
          </w:p>
          <w:p w14:paraId="1F23F486" w14:textId="77777777" w:rsidR="00565CA9" w:rsidRPr="00565CA9" w:rsidRDefault="00565CA9" w:rsidP="00565CA9">
            <w:pPr>
              <w:numPr>
                <w:ilvl w:val="0"/>
                <w:numId w:val="17"/>
              </w:numPr>
              <w:overflowPunct w:val="0"/>
              <w:autoSpaceDE w:val="0"/>
              <w:autoSpaceDN w:val="0"/>
              <w:adjustRightInd w:val="0"/>
              <w:contextualSpacing/>
              <w:textAlignment w:val="baseline"/>
              <w:rPr>
                <w:rFonts w:ascii="Times New Roman" w:eastAsia="SimSun" w:hAnsi="Times New Roman"/>
                <w:sz w:val="20"/>
                <w:szCs w:val="20"/>
                <w:lang w:val="en-GB" w:eastAsia="ja-JP"/>
              </w:rPr>
            </w:pPr>
            <w:r w:rsidRPr="00565CA9">
              <w:rPr>
                <w:rFonts w:ascii="Times New Roman" w:eastAsia="SimSun" w:hAnsi="Times New Roman"/>
                <w:sz w:val="20"/>
                <w:szCs w:val="20"/>
                <w:lang w:val="en-GB" w:eastAsia="ja-JP"/>
              </w:rPr>
              <w:t>Note: This doesn’t imply that UL TCI shares the same TCI state pool as or uses a different TCI state pool from joint DL/UL TCI.</w:t>
            </w:r>
          </w:p>
          <w:p w14:paraId="11C63C15" w14:textId="77777777" w:rsidR="00565CA9" w:rsidRPr="00565CA9" w:rsidRDefault="00565CA9" w:rsidP="00026517">
            <w:pPr>
              <w:spacing w:after="120"/>
              <w:rPr>
                <w:rFonts w:ascii="Arial" w:hAnsi="Arial" w:cs="Arial"/>
                <w:sz w:val="20"/>
                <w:lang w:val="en-GB"/>
              </w:rPr>
            </w:pPr>
          </w:p>
        </w:tc>
      </w:tr>
    </w:tbl>
    <w:p w14:paraId="7615D8BC" w14:textId="40DFE691" w:rsidR="00565CA9" w:rsidRDefault="00565CA9" w:rsidP="00026517">
      <w:pPr>
        <w:spacing w:after="120"/>
        <w:rPr>
          <w:rFonts w:ascii="Arial" w:hAnsi="Arial" w:cs="Arial"/>
          <w:sz w:val="20"/>
        </w:rPr>
      </w:pPr>
    </w:p>
    <w:p w14:paraId="689D1780" w14:textId="48AC3ABE" w:rsidR="00222A37" w:rsidRDefault="00222A37" w:rsidP="00C34D66">
      <w:pPr>
        <w:spacing w:after="120"/>
        <w:jc w:val="both"/>
        <w:rPr>
          <w:rFonts w:ascii="Arial" w:hAnsi="Arial" w:cs="Arial"/>
          <w:sz w:val="20"/>
        </w:rPr>
      </w:pPr>
      <w:r>
        <w:rPr>
          <w:rFonts w:ascii="Arial" w:hAnsi="Arial" w:cs="Arial" w:hint="eastAsia"/>
          <w:sz w:val="20"/>
        </w:rPr>
        <w:t>F</w:t>
      </w:r>
      <w:r>
        <w:rPr>
          <w:rFonts w:ascii="Arial" w:hAnsi="Arial" w:cs="Arial"/>
          <w:sz w:val="20"/>
        </w:rPr>
        <w:t xml:space="preserve">rom above RAN1 agreements, we </w:t>
      </w:r>
      <w:r w:rsidR="003E0445">
        <w:rPr>
          <w:rFonts w:ascii="Arial" w:hAnsi="Arial" w:cs="Arial"/>
          <w:sz w:val="20"/>
        </w:rPr>
        <w:t xml:space="preserve">have two options for TCI state pool </w:t>
      </w:r>
      <w:r w:rsidR="00F93C7B">
        <w:rPr>
          <w:rFonts w:ascii="Arial" w:hAnsi="Arial" w:cs="Arial"/>
          <w:sz w:val="20"/>
        </w:rPr>
        <w:t xml:space="preserve">(ID space) </w:t>
      </w:r>
      <w:r w:rsidR="003E0445">
        <w:rPr>
          <w:rFonts w:ascii="Arial" w:hAnsi="Arial" w:cs="Arial"/>
          <w:sz w:val="20"/>
        </w:rPr>
        <w:t>configuration:</w:t>
      </w:r>
    </w:p>
    <w:p w14:paraId="4247455B" w14:textId="21E54F78" w:rsidR="003E0445" w:rsidRPr="00BA2F75" w:rsidRDefault="003E0445" w:rsidP="00C34D66">
      <w:pPr>
        <w:pStyle w:val="afc"/>
        <w:numPr>
          <w:ilvl w:val="0"/>
          <w:numId w:val="22"/>
        </w:numPr>
        <w:spacing w:after="120"/>
        <w:jc w:val="both"/>
        <w:rPr>
          <w:rFonts w:ascii="Arial" w:hAnsi="Arial" w:cs="Arial"/>
          <w:lang w:val="en-US"/>
        </w:rPr>
      </w:pPr>
      <w:r w:rsidRPr="00B96C9E">
        <w:rPr>
          <w:rFonts w:ascii="Arial" w:hAnsi="Arial" w:cs="Arial"/>
          <w:b/>
          <w:bCs/>
        </w:rPr>
        <w:t>Opt#1:</w:t>
      </w:r>
      <w:r w:rsidRPr="003E0445">
        <w:rPr>
          <w:rFonts w:ascii="Arial" w:hAnsi="Arial" w:cs="Arial"/>
        </w:rPr>
        <w:t xml:space="preserve"> </w:t>
      </w:r>
      <w:r>
        <w:rPr>
          <w:rFonts w:ascii="Arial" w:hAnsi="Arial" w:cs="Arial"/>
        </w:rPr>
        <w:t xml:space="preserve">One TCI state pool for </w:t>
      </w:r>
      <w:r w:rsidR="00F93C7B">
        <w:rPr>
          <w:rFonts w:ascii="Arial" w:hAnsi="Arial" w:cs="Arial"/>
        </w:rPr>
        <w:t>Joint</w:t>
      </w:r>
      <w:r w:rsidR="00BA2F75">
        <w:rPr>
          <w:rFonts w:ascii="Arial" w:hAnsi="Arial" w:cs="Arial"/>
        </w:rPr>
        <w:t>, DL</w:t>
      </w:r>
      <w:r w:rsidR="008C121D">
        <w:rPr>
          <w:rFonts w:ascii="Arial" w:hAnsi="Arial" w:cs="Arial"/>
        </w:rPr>
        <w:t>-only, and UL-only TCI states</w:t>
      </w:r>
    </w:p>
    <w:p w14:paraId="5F11013E" w14:textId="787C6FBB" w:rsidR="008C121D" w:rsidRPr="008C121D" w:rsidRDefault="008C121D" w:rsidP="00C34D66">
      <w:pPr>
        <w:pStyle w:val="afc"/>
        <w:numPr>
          <w:ilvl w:val="1"/>
          <w:numId w:val="22"/>
        </w:numPr>
        <w:spacing w:after="120"/>
        <w:jc w:val="both"/>
        <w:rPr>
          <w:rFonts w:ascii="Arial" w:hAnsi="Arial" w:cs="Arial"/>
          <w:lang w:val="en-US"/>
        </w:rPr>
      </w:pPr>
      <w:r>
        <w:rPr>
          <w:rFonts w:ascii="Arial" w:eastAsiaTheme="minorEastAsia" w:hAnsi="Arial" w:cs="Arial" w:hint="eastAsia"/>
          <w:lang w:val="en-US" w:eastAsia="zh-TW"/>
        </w:rPr>
        <w:t>I</w:t>
      </w:r>
      <w:r>
        <w:rPr>
          <w:rFonts w:ascii="Arial" w:eastAsiaTheme="minorEastAsia" w:hAnsi="Arial" w:cs="Arial"/>
          <w:lang w:val="en-US" w:eastAsia="zh-TW"/>
        </w:rPr>
        <w:t xml:space="preserve">n the </w:t>
      </w:r>
      <w:r w:rsidRPr="008C121D">
        <w:rPr>
          <w:rFonts w:ascii="Arial" w:eastAsiaTheme="minorEastAsia" w:hAnsi="Arial" w:cs="Arial"/>
          <w:i/>
          <w:iCs/>
          <w:lang w:val="en-US" w:eastAsia="zh-TW"/>
        </w:rPr>
        <w:t>TCI-State</w:t>
      </w:r>
      <w:r>
        <w:rPr>
          <w:rFonts w:ascii="Arial" w:eastAsiaTheme="minorEastAsia" w:hAnsi="Arial" w:cs="Arial"/>
          <w:lang w:val="en-US" w:eastAsia="zh-TW"/>
        </w:rPr>
        <w:t xml:space="preserve"> IE, there is a field indicating the type of TCI state (Joint, DL-only, or UL-only)</w:t>
      </w:r>
    </w:p>
    <w:p w14:paraId="1CE00378" w14:textId="0899FD42" w:rsidR="00BA2F75" w:rsidRPr="003D6819" w:rsidRDefault="00BA2F75" w:rsidP="00C34D66">
      <w:pPr>
        <w:pStyle w:val="afc"/>
        <w:numPr>
          <w:ilvl w:val="1"/>
          <w:numId w:val="22"/>
        </w:numPr>
        <w:spacing w:after="120"/>
        <w:jc w:val="both"/>
        <w:rPr>
          <w:rFonts w:ascii="Arial" w:hAnsi="Arial" w:cs="Arial"/>
          <w:lang w:val="en-US"/>
        </w:rPr>
      </w:pPr>
      <w:r>
        <w:rPr>
          <w:rFonts w:ascii="Arial" w:eastAsiaTheme="minorEastAsia" w:hAnsi="Arial" w:cs="Arial" w:hint="eastAsia"/>
          <w:lang w:eastAsia="zh-TW"/>
        </w:rPr>
        <w:lastRenderedPageBreak/>
        <w:t>T</w:t>
      </w:r>
      <w:r>
        <w:rPr>
          <w:rFonts w:ascii="Arial" w:eastAsiaTheme="minorEastAsia" w:hAnsi="Arial" w:cs="Arial"/>
          <w:lang w:eastAsia="zh-TW"/>
        </w:rPr>
        <w:t xml:space="preserve">o support at most 128 DL TCI states plus 64 </w:t>
      </w:r>
      <w:r w:rsidR="00241E99">
        <w:rPr>
          <w:rFonts w:ascii="Arial" w:eastAsiaTheme="minorEastAsia" w:hAnsi="Arial" w:cs="Arial"/>
          <w:lang w:eastAsia="zh-TW"/>
        </w:rPr>
        <w:t xml:space="preserve">UL TCI states </w:t>
      </w:r>
      <w:r w:rsidR="008C121D">
        <w:rPr>
          <w:rFonts w:ascii="Arial" w:eastAsiaTheme="minorEastAsia" w:hAnsi="Arial" w:cs="Arial"/>
          <w:lang w:eastAsia="zh-TW"/>
        </w:rPr>
        <w:t xml:space="preserve">(for separate DL/UL TCI </w:t>
      </w:r>
      <w:r w:rsidR="00241E99">
        <w:rPr>
          <w:rFonts w:ascii="Arial" w:eastAsiaTheme="minorEastAsia" w:hAnsi="Arial" w:cs="Arial"/>
          <w:lang w:eastAsia="zh-TW"/>
        </w:rPr>
        <w:t>case</w:t>
      </w:r>
      <w:r w:rsidR="008C121D">
        <w:rPr>
          <w:rFonts w:ascii="Arial" w:eastAsiaTheme="minorEastAsia" w:hAnsi="Arial" w:cs="Arial"/>
          <w:lang w:eastAsia="zh-TW"/>
        </w:rPr>
        <w:t>)</w:t>
      </w:r>
      <w:r w:rsidR="005A78B0">
        <w:rPr>
          <w:rFonts w:ascii="Arial" w:eastAsiaTheme="minorEastAsia" w:hAnsi="Arial" w:cs="Arial"/>
          <w:lang w:eastAsia="zh-TW"/>
        </w:rPr>
        <w:t xml:space="preserve">, 8 bits are </w:t>
      </w:r>
      <w:r w:rsidR="003D6819">
        <w:rPr>
          <w:rFonts w:ascii="Arial" w:eastAsiaTheme="minorEastAsia" w:hAnsi="Arial" w:cs="Arial"/>
          <w:lang w:eastAsia="zh-TW"/>
        </w:rPr>
        <w:t>needed for each TCI state ID</w:t>
      </w:r>
    </w:p>
    <w:p w14:paraId="56EEC47A" w14:textId="7649C87F" w:rsidR="003D6819" w:rsidRPr="006D177E" w:rsidRDefault="003D6819" w:rsidP="00C34D66">
      <w:pPr>
        <w:pStyle w:val="afc"/>
        <w:numPr>
          <w:ilvl w:val="0"/>
          <w:numId w:val="22"/>
        </w:numPr>
        <w:spacing w:after="120"/>
        <w:jc w:val="both"/>
        <w:rPr>
          <w:rFonts w:ascii="Arial" w:hAnsi="Arial" w:cs="Arial"/>
          <w:lang w:val="en-US"/>
        </w:rPr>
      </w:pPr>
      <w:r w:rsidRPr="00B96C9E">
        <w:rPr>
          <w:rFonts w:ascii="Arial" w:eastAsiaTheme="minorEastAsia" w:hAnsi="Arial" w:cs="Arial" w:hint="eastAsia"/>
          <w:b/>
          <w:bCs/>
          <w:lang w:eastAsia="zh-TW"/>
        </w:rPr>
        <w:t>O</w:t>
      </w:r>
      <w:r w:rsidRPr="00B96C9E">
        <w:rPr>
          <w:rFonts w:ascii="Arial" w:eastAsiaTheme="minorEastAsia" w:hAnsi="Arial" w:cs="Arial"/>
          <w:b/>
          <w:bCs/>
          <w:lang w:eastAsia="zh-TW"/>
        </w:rPr>
        <w:t>pt#2:</w:t>
      </w:r>
      <w:r>
        <w:rPr>
          <w:rFonts w:ascii="Arial" w:eastAsiaTheme="minorEastAsia" w:hAnsi="Arial" w:cs="Arial"/>
          <w:lang w:eastAsia="zh-TW"/>
        </w:rPr>
        <w:t xml:space="preserve"> Two </w:t>
      </w:r>
      <w:r w:rsidR="00E355C2" w:rsidRPr="00E355C2">
        <w:rPr>
          <w:rFonts w:ascii="Arial" w:eastAsiaTheme="minorEastAsia" w:hAnsi="Arial" w:cs="Arial"/>
          <w:lang w:eastAsia="zh-TW"/>
        </w:rPr>
        <w:t>TCI state pool</w:t>
      </w:r>
      <w:r w:rsidR="00333BC7">
        <w:rPr>
          <w:rFonts w:ascii="Arial" w:eastAsiaTheme="minorEastAsia" w:hAnsi="Arial" w:cs="Arial" w:hint="eastAsia"/>
          <w:lang w:eastAsia="zh-TW"/>
        </w:rPr>
        <w:t>s</w:t>
      </w:r>
      <w:r w:rsidR="00333BC7">
        <w:rPr>
          <w:rFonts w:ascii="Arial" w:eastAsiaTheme="minorEastAsia" w:hAnsi="Arial" w:cs="Arial"/>
          <w:lang w:eastAsia="zh-TW"/>
        </w:rPr>
        <w:t>, one for Joint</w:t>
      </w:r>
      <w:r w:rsidR="006D177E">
        <w:rPr>
          <w:rFonts w:ascii="Arial" w:eastAsiaTheme="minorEastAsia" w:hAnsi="Arial" w:cs="Arial"/>
          <w:lang w:eastAsia="zh-TW"/>
        </w:rPr>
        <w:t>/</w:t>
      </w:r>
      <w:r w:rsidR="00333BC7">
        <w:rPr>
          <w:rFonts w:ascii="Arial" w:eastAsiaTheme="minorEastAsia" w:hAnsi="Arial" w:cs="Arial"/>
          <w:lang w:eastAsia="zh-TW"/>
        </w:rPr>
        <w:t>DL</w:t>
      </w:r>
      <w:r w:rsidR="00E15EF0">
        <w:rPr>
          <w:rFonts w:ascii="Arial" w:eastAsiaTheme="minorEastAsia" w:hAnsi="Arial" w:cs="Arial"/>
          <w:lang w:eastAsia="zh-TW"/>
        </w:rPr>
        <w:t xml:space="preserve"> TCI states, another for </w:t>
      </w:r>
      <w:r w:rsidR="009B1B59">
        <w:rPr>
          <w:rFonts w:ascii="Arial" w:eastAsiaTheme="minorEastAsia" w:hAnsi="Arial" w:cs="Arial"/>
          <w:lang w:eastAsia="zh-TW"/>
        </w:rPr>
        <w:t>UL TCI states</w:t>
      </w:r>
    </w:p>
    <w:p w14:paraId="6332952A" w14:textId="4F04AE5D" w:rsidR="006D177E" w:rsidRPr="008C121D" w:rsidRDefault="006D177E" w:rsidP="006D177E">
      <w:pPr>
        <w:pStyle w:val="afc"/>
        <w:numPr>
          <w:ilvl w:val="1"/>
          <w:numId w:val="22"/>
        </w:numPr>
        <w:spacing w:after="120"/>
        <w:jc w:val="both"/>
        <w:rPr>
          <w:rFonts w:ascii="Arial" w:hAnsi="Arial" w:cs="Arial"/>
          <w:lang w:val="en-US"/>
        </w:rPr>
      </w:pPr>
      <w:r>
        <w:rPr>
          <w:rFonts w:ascii="Arial" w:eastAsiaTheme="minorEastAsia" w:hAnsi="Arial" w:cs="Arial" w:hint="eastAsia"/>
          <w:lang w:val="en-US" w:eastAsia="zh-TW"/>
        </w:rPr>
        <w:t>I</w:t>
      </w:r>
      <w:r>
        <w:rPr>
          <w:rFonts w:ascii="Arial" w:eastAsiaTheme="minorEastAsia" w:hAnsi="Arial" w:cs="Arial"/>
          <w:lang w:val="en-US" w:eastAsia="zh-TW"/>
        </w:rPr>
        <w:t xml:space="preserve">n the </w:t>
      </w:r>
      <w:r w:rsidR="00867F02" w:rsidRPr="00867F02">
        <w:rPr>
          <w:rFonts w:ascii="Arial" w:eastAsiaTheme="minorEastAsia" w:hAnsi="Arial" w:cs="Arial"/>
          <w:i/>
          <w:iCs/>
          <w:lang w:val="en-US" w:eastAsia="zh-TW"/>
        </w:rPr>
        <w:t xml:space="preserve">Joint/DL </w:t>
      </w:r>
      <w:r w:rsidRPr="008C121D">
        <w:rPr>
          <w:rFonts w:ascii="Arial" w:eastAsiaTheme="minorEastAsia" w:hAnsi="Arial" w:cs="Arial"/>
          <w:i/>
          <w:iCs/>
          <w:lang w:val="en-US" w:eastAsia="zh-TW"/>
        </w:rPr>
        <w:t>TCI-State</w:t>
      </w:r>
      <w:r>
        <w:rPr>
          <w:rFonts w:ascii="Arial" w:eastAsiaTheme="minorEastAsia" w:hAnsi="Arial" w:cs="Arial"/>
          <w:lang w:val="en-US" w:eastAsia="zh-TW"/>
        </w:rPr>
        <w:t xml:space="preserve"> IE, there is a field indicating the type of TCI state (Joint </w:t>
      </w:r>
      <w:r w:rsidR="00D41833">
        <w:rPr>
          <w:rFonts w:ascii="Arial" w:eastAsiaTheme="minorEastAsia" w:hAnsi="Arial" w:cs="Arial"/>
          <w:lang w:val="en-US" w:eastAsia="zh-TW"/>
        </w:rPr>
        <w:t xml:space="preserve">or </w:t>
      </w:r>
      <w:r>
        <w:rPr>
          <w:rFonts w:ascii="Arial" w:eastAsiaTheme="minorEastAsia" w:hAnsi="Arial" w:cs="Arial"/>
          <w:lang w:val="en-US" w:eastAsia="zh-TW"/>
        </w:rPr>
        <w:t>DL-only)</w:t>
      </w:r>
      <w:r w:rsidR="00FC6BD8">
        <w:rPr>
          <w:rFonts w:ascii="Arial" w:eastAsiaTheme="minorEastAsia" w:hAnsi="Arial" w:cs="Arial"/>
          <w:lang w:val="en-US" w:eastAsia="zh-TW"/>
        </w:rPr>
        <w:t>.</w:t>
      </w:r>
    </w:p>
    <w:p w14:paraId="432DBD19" w14:textId="036B692E" w:rsidR="006D177E" w:rsidRPr="006D177E" w:rsidRDefault="006D177E" w:rsidP="006D177E">
      <w:pPr>
        <w:pStyle w:val="afc"/>
        <w:numPr>
          <w:ilvl w:val="1"/>
          <w:numId w:val="22"/>
        </w:numPr>
        <w:spacing w:after="120"/>
        <w:jc w:val="both"/>
        <w:rPr>
          <w:rFonts w:ascii="Arial" w:hAnsi="Arial" w:cs="Arial"/>
          <w:lang w:val="en-US"/>
        </w:rPr>
      </w:pPr>
      <w:r>
        <w:rPr>
          <w:rFonts w:ascii="Arial" w:eastAsiaTheme="minorEastAsia" w:hAnsi="Arial" w:cs="Arial" w:hint="eastAsia"/>
          <w:lang w:eastAsia="zh-TW"/>
        </w:rPr>
        <w:t>T</w:t>
      </w:r>
      <w:r>
        <w:rPr>
          <w:rFonts w:ascii="Arial" w:eastAsiaTheme="minorEastAsia" w:hAnsi="Arial" w:cs="Arial"/>
          <w:lang w:eastAsia="zh-TW"/>
        </w:rPr>
        <w:t xml:space="preserve">o support at most 128 </w:t>
      </w:r>
      <w:r w:rsidR="00040F05">
        <w:rPr>
          <w:rFonts w:ascii="Arial" w:eastAsiaTheme="minorEastAsia" w:hAnsi="Arial" w:cs="Arial"/>
          <w:lang w:eastAsia="zh-TW"/>
        </w:rPr>
        <w:t>Joint/</w:t>
      </w:r>
      <w:r>
        <w:rPr>
          <w:rFonts w:ascii="Arial" w:eastAsiaTheme="minorEastAsia" w:hAnsi="Arial" w:cs="Arial"/>
          <w:lang w:eastAsia="zh-TW"/>
        </w:rPr>
        <w:t xml:space="preserve">DL TCI states, </w:t>
      </w:r>
      <w:r w:rsidR="00040F05">
        <w:rPr>
          <w:rFonts w:ascii="Arial" w:eastAsiaTheme="minorEastAsia" w:hAnsi="Arial" w:cs="Arial"/>
          <w:lang w:eastAsia="zh-TW"/>
        </w:rPr>
        <w:t>7</w:t>
      </w:r>
      <w:r>
        <w:rPr>
          <w:rFonts w:ascii="Arial" w:eastAsiaTheme="minorEastAsia" w:hAnsi="Arial" w:cs="Arial"/>
          <w:lang w:eastAsia="zh-TW"/>
        </w:rPr>
        <w:t xml:space="preserve"> bits are needed for each </w:t>
      </w:r>
      <w:r w:rsidR="00040F05">
        <w:rPr>
          <w:rFonts w:ascii="Arial" w:eastAsiaTheme="minorEastAsia" w:hAnsi="Arial" w:cs="Arial"/>
          <w:lang w:eastAsia="zh-TW"/>
        </w:rPr>
        <w:t xml:space="preserve">Joint/DL </w:t>
      </w:r>
      <w:r>
        <w:rPr>
          <w:rFonts w:ascii="Arial" w:eastAsiaTheme="minorEastAsia" w:hAnsi="Arial" w:cs="Arial"/>
          <w:lang w:eastAsia="zh-TW"/>
        </w:rPr>
        <w:t>TCI state ID</w:t>
      </w:r>
      <w:r w:rsidR="00690D8F">
        <w:rPr>
          <w:rFonts w:ascii="Arial" w:eastAsiaTheme="minorEastAsia" w:hAnsi="Arial" w:cs="Arial"/>
          <w:lang w:eastAsia="zh-TW"/>
        </w:rPr>
        <w:t xml:space="preserve">; to support at most 64 </w:t>
      </w:r>
      <w:r w:rsidR="00B01C9A">
        <w:rPr>
          <w:rFonts w:ascii="Arial" w:eastAsiaTheme="minorEastAsia" w:hAnsi="Arial" w:cs="Arial"/>
          <w:lang w:eastAsia="zh-TW"/>
        </w:rPr>
        <w:t>UL</w:t>
      </w:r>
      <w:r w:rsidR="00690D8F">
        <w:rPr>
          <w:rFonts w:ascii="Arial" w:eastAsiaTheme="minorEastAsia" w:hAnsi="Arial" w:cs="Arial"/>
          <w:lang w:eastAsia="zh-TW"/>
        </w:rPr>
        <w:t xml:space="preserve"> TCI states, </w:t>
      </w:r>
      <w:r w:rsidR="007F347D">
        <w:rPr>
          <w:rFonts w:ascii="Arial" w:eastAsiaTheme="minorEastAsia" w:hAnsi="Arial" w:cs="Arial"/>
          <w:lang w:eastAsia="zh-TW"/>
        </w:rPr>
        <w:t>6</w:t>
      </w:r>
      <w:r w:rsidR="00690D8F">
        <w:rPr>
          <w:rFonts w:ascii="Arial" w:eastAsiaTheme="minorEastAsia" w:hAnsi="Arial" w:cs="Arial"/>
          <w:lang w:eastAsia="zh-TW"/>
        </w:rPr>
        <w:t xml:space="preserve"> bits are needed for each Joint/DL TCI state ID</w:t>
      </w:r>
      <w:r w:rsidR="00FC6BD8">
        <w:rPr>
          <w:rFonts w:ascii="Arial" w:eastAsiaTheme="minorEastAsia" w:hAnsi="Arial" w:cs="Arial"/>
          <w:lang w:eastAsia="zh-TW"/>
        </w:rPr>
        <w:t>.</w:t>
      </w:r>
    </w:p>
    <w:p w14:paraId="65CC1BB1" w14:textId="56DF8AB8" w:rsidR="00241E99" w:rsidRDefault="005A78B0" w:rsidP="00C34D66">
      <w:pPr>
        <w:spacing w:after="120"/>
        <w:jc w:val="both"/>
        <w:rPr>
          <w:rFonts w:ascii="Arial" w:hAnsi="Arial" w:cs="Arial"/>
          <w:sz w:val="20"/>
        </w:rPr>
      </w:pPr>
      <w:r>
        <w:rPr>
          <w:rFonts w:ascii="Arial" w:hAnsi="Arial" w:cs="Arial"/>
          <w:sz w:val="20"/>
        </w:rPr>
        <w:t xml:space="preserve">Although we haven’t discussed the </w:t>
      </w:r>
      <w:r w:rsidR="00AB1B14">
        <w:rPr>
          <w:rFonts w:ascii="Arial" w:hAnsi="Arial" w:cs="Arial"/>
          <w:sz w:val="20"/>
        </w:rPr>
        <w:t xml:space="preserve">TCI state activation </w:t>
      </w:r>
      <w:r>
        <w:rPr>
          <w:rFonts w:ascii="Arial" w:hAnsi="Arial" w:cs="Arial"/>
          <w:sz w:val="20"/>
        </w:rPr>
        <w:t>MAC CE format</w:t>
      </w:r>
      <w:r w:rsidR="002A4C2A">
        <w:rPr>
          <w:rFonts w:ascii="Arial" w:hAnsi="Arial" w:cs="Arial"/>
          <w:sz w:val="20"/>
        </w:rPr>
        <w:t xml:space="preserve"> in </w:t>
      </w:r>
      <w:r w:rsidR="006C5773">
        <w:rPr>
          <w:rFonts w:ascii="Arial" w:hAnsi="Arial" w:cs="Arial"/>
          <w:sz w:val="20"/>
        </w:rPr>
        <w:t>detail</w:t>
      </w:r>
      <w:r>
        <w:rPr>
          <w:rFonts w:ascii="Arial" w:hAnsi="Arial" w:cs="Arial"/>
          <w:sz w:val="20"/>
        </w:rPr>
        <w:t xml:space="preserve">, </w:t>
      </w:r>
      <w:r w:rsidR="007F19A7">
        <w:rPr>
          <w:rFonts w:ascii="Arial" w:hAnsi="Arial" w:cs="Arial"/>
          <w:sz w:val="20"/>
        </w:rPr>
        <w:t>fo</w:t>
      </w:r>
      <w:r w:rsidR="00680C81">
        <w:rPr>
          <w:rFonts w:ascii="Arial" w:hAnsi="Arial" w:cs="Arial"/>
          <w:sz w:val="20"/>
        </w:rPr>
        <w:t>r</w:t>
      </w:r>
      <w:r w:rsidR="006C5773">
        <w:rPr>
          <w:rFonts w:ascii="Arial" w:hAnsi="Arial" w:cs="Arial"/>
          <w:sz w:val="20"/>
        </w:rPr>
        <w:t xml:space="preserve"> the </w:t>
      </w:r>
      <w:r w:rsidR="00680C81">
        <w:rPr>
          <w:rFonts w:ascii="Arial" w:hAnsi="Arial" w:cs="Arial"/>
          <w:sz w:val="20"/>
        </w:rPr>
        <w:t>“separate DL/UL TCI state” case</w:t>
      </w:r>
      <w:r>
        <w:rPr>
          <w:rFonts w:ascii="Arial" w:hAnsi="Arial" w:cs="Arial"/>
          <w:sz w:val="20"/>
        </w:rPr>
        <w:t xml:space="preserve">, </w:t>
      </w:r>
      <w:r w:rsidR="007A13B6">
        <w:rPr>
          <w:rFonts w:ascii="Arial" w:hAnsi="Arial" w:cs="Arial"/>
          <w:sz w:val="20"/>
        </w:rPr>
        <w:t xml:space="preserve">if </w:t>
      </w:r>
      <w:r w:rsidR="001F52F2">
        <w:rPr>
          <w:rFonts w:ascii="Arial" w:hAnsi="Arial" w:cs="Arial"/>
          <w:sz w:val="20"/>
        </w:rPr>
        <w:t xml:space="preserve">a </w:t>
      </w:r>
      <w:r>
        <w:rPr>
          <w:rFonts w:ascii="Arial" w:hAnsi="Arial" w:cs="Arial"/>
          <w:sz w:val="20"/>
        </w:rPr>
        <w:t xml:space="preserve">codepoint </w:t>
      </w:r>
      <w:r w:rsidR="006B6C05">
        <w:rPr>
          <w:rFonts w:ascii="Arial" w:hAnsi="Arial" w:cs="Arial"/>
          <w:sz w:val="20"/>
        </w:rPr>
        <w:t>may</w:t>
      </w:r>
      <w:r w:rsidR="001242BD">
        <w:rPr>
          <w:rFonts w:ascii="Arial" w:hAnsi="Arial" w:cs="Arial"/>
          <w:sz w:val="20"/>
        </w:rPr>
        <w:t xml:space="preserve"> </w:t>
      </w:r>
      <w:r w:rsidR="00EA0E05">
        <w:rPr>
          <w:rFonts w:ascii="Arial" w:hAnsi="Arial" w:cs="Arial"/>
          <w:sz w:val="20"/>
        </w:rPr>
        <w:t xml:space="preserve">represent </w:t>
      </w:r>
      <w:r w:rsidR="00AB1B14">
        <w:rPr>
          <w:rFonts w:ascii="Arial" w:hAnsi="Arial" w:cs="Arial"/>
          <w:sz w:val="20"/>
        </w:rPr>
        <w:t>one</w:t>
      </w:r>
      <w:r w:rsidR="000414B5">
        <w:rPr>
          <w:rFonts w:ascii="Arial" w:hAnsi="Arial" w:cs="Arial"/>
          <w:sz w:val="20"/>
        </w:rPr>
        <w:t xml:space="preserve"> </w:t>
      </w:r>
      <w:r w:rsidR="00D379E0">
        <w:rPr>
          <w:rFonts w:ascii="Arial" w:hAnsi="Arial" w:cs="Arial"/>
          <w:sz w:val="20"/>
        </w:rPr>
        <w:t xml:space="preserve">DL TCI state and </w:t>
      </w:r>
      <w:r w:rsidR="00AB1E4B">
        <w:rPr>
          <w:rFonts w:ascii="Arial" w:hAnsi="Arial" w:cs="Arial"/>
          <w:sz w:val="20"/>
        </w:rPr>
        <w:t xml:space="preserve">one UL TCI state, there must be </w:t>
      </w:r>
      <w:r w:rsidR="007222BA">
        <w:rPr>
          <w:rFonts w:ascii="Arial" w:hAnsi="Arial" w:cs="Arial"/>
          <w:sz w:val="20"/>
        </w:rPr>
        <w:t xml:space="preserve">some </w:t>
      </w:r>
      <w:r w:rsidR="001242BD">
        <w:rPr>
          <w:rFonts w:ascii="Arial" w:hAnsi="Arial" w:cs="Arial"/>
          <w:sz w:val="20"/>
        </w:rPr>
        <w:t>way</w:t>
      </w:r>
      <w:r w:rsidR="007222BA">
        <w:rPr>
          <w:rFonts w:ascii="Arial" w:hAnsi="Arial" w:cs="Arial"/>
          <w:sz w:val="20"/>
        </w:rPr>
        <w:t xml:space="preserve"> for </w:t>
      </w:r>
      <w:r>
        <w:rPr>
          <w:rFonts w:ascii="Arial" w:hAnsi="Arial" w:cs="Arial"/>
          <w:sz w:val="20"/>
        </w:rPr>
        <w:t>UE</w:t>
      </w:r>
      <w:r w:rsidR="00DF22CE">
        <w:rPr>
          <w:rFonts w:ascii="Arial" w:hAnsi="Arial" w:cs="Arial"/>
          <w:sz w:val="20"/>
        </w:rPr>
        <w:t xml:space="preserve"> to </w:t>
      </w:r>
      <w:r w:rsidR="00241E99">
        <w:rPr>
          <w:rFonts w:ascii="Arial" w:hAnsi="Arial" w:cs="Arial"/>
          <w:sz w:val="20"/>
        </w:rPr>
        <w:t xml:space="preserve">know </w:t>
      </w:r>
      <w:r w:rsidR="007222BA">
        <w:rPr>
          <w:rFonts w:ascii="Arial" w:hAnsi="Arial" w:cs="Arial"/>
          <w:sz w:val="20"/>
        </w:rPr>
        <w:t xml:space="preserve">which </w:t>
      </w:r>
      <w:r w:rsidR="00241E99">
        <w:rPr>
          <w:rFonts w:ascii="Arial" w:hAnsi="Arial" w:cs="Arial"/>
          <w:sz w:val="20"/>
        </w:rPr>
        <w:t>TCI state</w:t>
      </w:r>
      <w:r w:rsidR="004468BB">
        <w:rPr>
          <w:rFonts w:ascii="Arial" w:hAnsi="Arial" w:cs="Arial"/>
          <w:sz w:val="20"/>
        </w:rPr>
        <w:t xml:space="preserve"> ID</w:t>
      </w:r>
      <w:r w:rsidR="00241E99">
        <w:rPr>
          <w:rFonts w:ascii="Arial" w:hAnsi="Arial" w:cs="Arial"/>
          <w:sz w:val="20"/>
        </w:rPr>
        <w:t xml:space="preserve"> is for UL </w:t>
      </w:r>
      <w:r w:rsidR="007222BA">
        <w:rPr>
          <w:rFonts w:ascii="Arial" w:hAnsi="Arial" w:cs="Arial"/>
          <w:sz w:val="20"/>
        </w:rPr>
        <w:t>and which is for DL</w:t>
      </w:r>
      <w:r w:rsidR="001242BD">
        <w:rPr>
          <w:rFonts w:ascii="Arial" w:hAnsi="Arial" w:cs="Arial"/>
          <w:sz w:val="20"/>
        </w:rPr>
        <w:t xml:space="preserve">, </w:t>
      </w:r>
      <w:r w:rsidR="00241E99">
        <w:rPr>
          <w:rFonts w:ascii="Arial" w:hAnsi="Arial" w:cs="Arial"/>
          <w:sz w:val="20"/>
        </w:rPr>
        <w:t>without checking the content of TCI-State IE</w:t>
      </w:r>
      <w:r w:rsidR="00680C81">
        <w:rPr>
          <w:rFonts w:ascii="Arial" w:hAnsi="Arial" w:cs="Arial"/>
          <w:sz w:val="20"/>
        </w:rPr>
        <w:t xml:space="preserve">. </w:t>
      </w:r>
      <w:r w:rsidR="001242BD">
        <w:rPr>
          <w:rFonts w:ascii="Arial" w:hAnsi="Arial" w:cs="Arial"/>
          <w:sz w:val="20"/>
        </w:rPr>
        <w:t xml:space="preserve">In other words, </w:t>
      </w:r>
      <w:r w:rsidR="001524C9">
        <w:rPr>
          <w:rFonts w:ascii="Arial" w:hAnsi="Arial" w:cs="Arial"/>
          <w:sz w:val="20"/>
        </w:rPr>
        <w:t>when DL and UL TCI states are in separate pool</w:t>
      </w:r>
      <w:r w:rsidR="001507FA">
        <w:rPr>
          <w:rFonts w:ascii="Arial" w:hAnsi="Arial" w:cs="Arial"/>
          <w:sz w:val="20"/>
        </w:rPr>
        <w:t>s</w:t>
      </w:r>
      <w:r w:rsidR="001524C9">
        <w:rPr>
          <w:rFonts w:ascii="Arial" w:hAnsi="Arial" w:cs="Arial"/>
          <w:sz w:val="20"/>
        </w:rPr>
        <w:t>, UE knows which TCI states are indicated even if the TCI state IDs for DL and UL are the same. Then</w:t>
      </w:r>
      <w:r w:rsidR="00004F1A">
        <w:rPr>
          <w:rFonts w:ascii="Arial" w:hAnsi="Arial" w:cs="Arial" w:hint="eastAsia"/>
          <w:sz w:val="20"/>
        </w:rPr>
        <w:t>,</w:t>
      </w:r>
      <w:r w:rsidR="00004F1A">
        <w:rPr>
          <w:rFonts w:ascii="Arial" w:hAnsi="Arial" w:cs="Arial"/>
          <w:sz w:val="20"/>
        </w:rPr>
        <w:t xml:space="preserve"> since fewer bits are needed </w:t>
      </w:r>
      <w:r w:rsidR="00842377">
        <w:rPr>
          <w:rFonts w:ascii="Arial" w:hAnsi="Arial" w:cs="Arial"/>
          <w:sz w:val="20"/>
        </w:rPr>
        <w:t>for each TCI state ID, we prefer Opt#2</w:t>
      </w:r>
      <w:r w:rsidR="004F041F">
        <w:rPr>
          <w:rFonts w:ascii="Arial" w:hAnsi="Arial" w:cs="Arial"/>
          <w:sz w:val="20"/>
        </w:rPr>
        <w:t>, i.e., Joint/DL</w:t>
      </w:r>
      <w:r w:rsidR="004F041F">
        <w:rPr>
          <w:rFonts w:ascii="Arial" w:hAnsi="Arial" w:cs="Arial" w:hint="eastAsia"/>
          <w:sz w:val="20"/>
        </w:rPr>
        <w:t xml:space="preserve"> </w:t>
      </w:r>
      <w:r w:rsidR="004F041F">
        <w:rPr>
          <w:rFonts w:ascii="Arial" w:hAnsi="Arial" w:cs="Arial"/>
          <w:sz w:val="20"/>
        </w:rPr>
        <w:t>and UL TCI are configured in different TCI state pools</w:t>
      </w:r>
      <w:r w:rsidR="006D177E">
        <w:rPr>
          <w:rFonts w:ascii="Arial" w:hAnsi="Arial" w:cs="Arial"/>
          <w:sz w:val="20"/>
        </w:rPr>
        <w:t>.</w:t>
      </w:r>
    </w:p>
    <w:p w14:paraId="101EDC22" w14:textId="41335989" w:rsidR="005A78B0" w:rsidRPr="004F041F" w:rsidRDefault="001524C9" w:rsidP="004F041F">
      <w:pPr>
        <w:spacing w:after="120"/>
        <w:ind w:left="1440" w:hanging="1440"/>
        <w:rPr>
          <w:rFonts w:ascii="Arial" w:hAnsi="Arial" w:cs="Arial"/>
          <w:i/>
          <w:iCs/>
          <w:sz w:val="20"/>
        </w:rPr>
      </w:pPr>
      <w:r w:rsidRPr="004F041F">
        <w:rPr>
          <w:rFonts w:ascii="Arial" w:hAnsi="Arial" w:cs="Arial" w:hint="eastAsia"/>
          <w:i/>
          <w:iCs/>
          <w:sz w:val="20"/>
        </w:rPr>
        <w:t>O</w:t>
      </w:r>
      <w:r w:rsidRPr="004F041F">
        <w:rPr>
          <w:rFonts w:ascii="Arial" w:hAnsi="Arial" w:cs="Arial"/>
          <w:i/>
          <w:iCs/>
          <w:sz w:val="20"/>
        </w:rPr>
        <w:t xml:space="preserve">bservation </w:t>
      </w:r>
      <w:r w:rsidR="004F041F">
        <w:rPr>
          <w:rFonts w:ascii="Arial" w:hAnsi="Arial" w:cs="Arial"/>
          <w:i/>
          <w:iCs/>
          <w:sz w:val="20"/>
        </w:rPr>
        <w:t>1</w:t>
      </w:r>
      <w:r w:rsidRPr="004F041F">
        <w:rPr>
          <w:rFonts w:ascii="Arial" w:hAnsi="Arial" w:cs="Arial"/>
          <w:i/>
          <w:iCs/>
          <w:sz w:val="20"/>
        </w:rPr>
        <w:t>:</w:t>
      </w:r>
      <w:r w:rsidRPr="004F041F">
        <w:rPr>
          <w:rFonts w:ascii="Arial" w:hAnsi="Arial" w:cs="Arial"/>
          <w:i/>
          <w:iCs/>
          <w:sz w:val="20"/>
        </w:rPr>
        <w:tab/>
        <w:t xml:space="preserve">Fewer </w:t>
      </w:r>
      <w:r w:rsidR="005C480F" w:rsidRPr="004F041F">
        <w:rPr>
          <w:rFonts w:ascii="Arial" w:hAnsi="Arial" w:cs="Arial"/>
          <w:i/>
          <w:iCs/>
          <w:sz w:val="20"/>
        </w:rPr>
        <w:t xml:space="preserve">bits are needed </w:t>
      </w:r>
      <w:r w:rsidR="00347E4E" w:rsidRPr="004F041F">
        <w:rPr>
          <w:rFonts w:ascii="Arial" w:hAnsi="Arial" w:cs="Arial"/>
          <w:i/>
          <w:iCs/>
          <w:sz w:val="20"/>
        </w:rPr>
        <w:t xml:space="preserve">for </w:t>
      </w:r>
      <w:r w:rsidR="00004F1A" w:rsidRPr="004F041F">
        <w:rPr>
          <w:rFonts w:ascii="Arial" w:hAnsi="Arial" w:cs="Arial"/>
          <w:i/>
          <w:iCs/>
          <w:sz w:val="20"/>
        </w:rPr>
        <w:t xml:space="preserve">each </w:t>
      </w:r>
      <w:r w:rsidR="00347E4E" w:rsidRPr="004F041F">
        <w:rPr>
          <w:rFonts w:ascii="Arial" w:hAnsi="Arial" w:cs="Arial"/>
          <w:i/>
          <w:iCs/>
          <w:sz w:val="20"/>
        </w:rPr>
        <w:t>TCI state ID</w:t>
      </w:r>
      <w:r w:rsidR="00004F1A" w:rsidRPr="004F041F">
        <w:rPr>
          <w:rFonts w:ascii="Arial" w:hAnsi="Arial" w:cs="Arial"/>
          <w:i/>
          <w:iCs/>
          <w:sz w:val="20"/>
        </w:rPr>
        <w:t xml:space="preserve"> if Joint/DL TCI </w:t>
      </w:r>
      <w:r w:rsidR="00040F05" w:rsidRPr="004F041F">
        <w:rPr>
          <w:rFonts w:ascii="Arial" w:hAnsi="Arial" w:cs="Arial"/>
          <w:i/>
          <w:iCs/>
          <w:sz w:val="20"/>
        </w:rPr>
        <w:t>and UL TCI are</w:t>
      </w:r>
      <w:r w:rsidR="004F041F">
        <w:rPr>
          <w:rFonts w:ascii="Arial" w:hAnsi="Arial" w:cs="Arial"/>
          <w:i/>
          <w:iCs/>
          <w:sz w:val="20"/>
        </w:rPr>
        <w:t xml:space="preserve"> configured</w:t>
      </w:r>
      <w:r w:rsidR="00040F05" w:rsidRPr="004F041F">
        <w:rPr>
          <w:rFonts w:ascii="Arial" w:hAnsi="Arial" w:cs="Arial"/>
          <w:i/>
          <w:iCs/>
          <w:sz w:val="20"/>
        </w:rPr>
        <w:t xml:space="preserve"> in different</w:t>
      </w:r>
      <w:r w:rsidR="004F041F">
        <w:rPr>
          <w:rFonts w:ascii="Arial" w:hAnsi="Arial" w:cs="Arial"/>
          <w:i/>
          <w:iCs/>
          <w:sz w:val="20"/>
        </w:rPr>
        <w:t xml:space="preserve"> TCI state</w:t>
      </w:r>
      <w:r w:rsidR="00040F05" w:rsidRPr="004F041F">
        <w:rPr>
          <w:rFonts w:ascii="Arial" w:hAnsi="Arial" w:cs="Arial"/>
          <w:i/>
          <w:iCs/>
          <w:sz w:val="20"/>
        </w:rPr>
        <w:t xml:space="preserve"> pools.</w:t>
      </w:r>
    </w:p>
    <w:p w14:paraId="23EA5917" w14:textId="2764CCA0" w:rsidR="00A42F17" w:rsidRPr="00671D38" w:rsidRDefault="00A42F17" w:rsidP="005A78B0">
      <w:pPr>
        <w:spacing w:after="120"/>
        <w:rPr>
          <w:rFonts w:ascii="Arial" w:hAnsi="Arial" w:cs="Arial"/>
          <w:b/>
          <w:bCs/>
          <w:sz w:val="20"/>
        </w:rPr>
      </w:pPr>
      <w:r w:rsidRPr="00671D38">
        <w:rPr>
          <w:rFonts w:ascii="Arial" w:hAnsi="Arial" w:cs="Arial" w:hint="eastAsia"/>
          <w:b/>
          <w:bCs/>
          <w:sz w:val="20"/>
        </w:rPr>
        <w:t>P</w:t>
      </w:r>
      <w:r w:rsidRPr="00671D38">
        <w:rPr>
          <w:rFonts w:ascii="Arial" w:hAnsi="Arial" w:cs="Arial"/>
          <w:b/>
          <w:bCs/>
          <w:sz w:val="20"/>
        </w:rPr>
        <w:t xml:space="preserve">roposal </w:t>
      </w:r>
      <w:r w:rsidR="00052A0E">
        <w:rPr>
          <w:rFonts w:ascii="Arial" w:hAnsi="Arial" w:cs="Arial"/>
          <w:b/>
          <w:bCs/>
          <w:sz w:val="20"/>
        </w:rPr>
        <w:t>1</w:t>
      </w:r>
      <w:r w:rsidRPr="00671D38">
        <w:rPr>
          <w:rFonts w:ascii="Arial" w:hAnsi="Arial" w:cs="Arial"/>
          <w:b/>
          <w:bCs/>
          <w:sz w:val="20"/>
        </w:rPr>
        <w:t>:</w:t>
      </w:r>
      <w:r w:rsidRPr="00671D38">
        <w:rPr>
          <w:rFonts w:ascii="Arial" w:hAnsi="Arial" w:cs="Arial"/>
          <w:b/>
          <w:bCs/>
          <w:sz w:val="20"/>
        </w:rPr>
        <w:tab/>
      </w:r>
      <w:r w:rsidR="00407BAF" w:rsidRPr="00671D38">
        <w:rPr>
          <w:rFonts w:ascii="Arial" w:hAnsi="Arial" w:cs="Arial"/>
          <w:b/>
          <w:bCs/>
          <w:sz w:val="20"/>
        </w:rPr>
        <w:t xml:space="preserve">Joint/DL TCI and UL TCI </w:t>
      </w:r>
      <w:r w:rsidR="00671D38" w:rsidRPr="00671D38">
        <w:rPr>
          <w:rFonts w:ascii="Arial" w:hAnsi="Arial" w:cs="Arial"/>
          <w:b/>
          <w:bCs/>
          <w:sz w:val="20"/>
        </w:rPr>
        <w:t xml:space="preserve">should be </w:t>
      </w:r>
      <w:r w:rsidR="00407BAF" w:rsidRPr="00671D38">
        <w:rPr>
          <w:rFonts w:ascii="Arial" w:hAnsi="Arial" w:cs="Arial"/>
          <w:b/>
          <w:bCs/>
          <w:sz w:val="20"/>
        </w:rPr>
        <w:t>configured in different TCI state pools.</w:t>
      </w:r>
    </w:p>
    <w:p w14:paraId="117BC6B7" w14:textId="20AD121F" w:rsidR="009171B0" w:rsidRPr="000B338F" w:rsidRDefault="009171B0" w:rsidP="000B338F">
      <w:pPr>
        <w:pStyle w:val="2"/>
      </w:pPr>
      <w:r w:rsidRPr="000B338F">
        <w:rPr>
          <w:rFonts w:hint="eastAsia"/>
        </w:rPr>
        <w:t>M</w:t>
      </w:r>
      <w:r w:rsidRPr="000B338F">
        <w:t xml:space="preserve">AC CE for </w:t>
      </w:r>
      <w:r w:rsidR="00DD1E10">
        <w:t>TCI state activation</w:t>
      </w:r>
    </w:p>
    <w:p w14:paraId="157F2C4C" w14:textId="0E016010" w:rsidR="001F38C0" w:rsidRDefault="00881E19" w:rsidP="001F38C0">
      <w:pPr>
        <w:spacing w:before="120" w:after="120"/>
        <w:jc w:val="both"/>
        <w:rPr>
          <w:rFonts w:ascii="Arial" w:hAnsi="Arial" w:cs="Arial"/>
          <w:bCs/>
          <w:sz w:val="20"/>
        </w:rPr>
      </w:pPr>
      <w:r>
        <w:rPr>
          <w:rFonts w:ascii="Arial" w:hAnsi="Arial" w:cs="Arial"/>
          <w:bCs/>
          <w:sz w:val="20"/>
          <w:lang w:val="en-GB"/>
        </w:rPr>
        <w:t xml:space="preserve">RAN1 </w:t>
      </w:r>
      <w:r w:rsidR="001F38C0" w:rsidRPr="00A97528">
        <w:rPr>
          <w:rFonts w:ascii="Arial" w:hAnsi="Arial" w:cs="Arial"/>
          <w:bCs/>
          <w:sz w:val="20"/>
          <w:lang w:val="en-GB"/>
        </w:rPr>
        <w:t xml:space="preserve">sent a </w:t>
      </w:r>
      <w:r w:rsidR="001F38C0" w:rsidRPr="00A97528">
        <w:rPr>
          <w:rFonts w:ascii="Arial" w:hAnsi="Arial" w:cs="Arial"/>
          <w:bCs/>
          <w:sz w:val="20"/>
        </w:rPr>
        <w:t xml:space="preserve">LS </w:t>
      </w:r>
      <w:r w:rsidR="00154E20">
        <w:rPr>
          <w:rFonts w:ascii="Arial" w:hAnsi="Arial" w:cs="Arial"/>
          <w:bCs/>
          <w:sz w:val="20"/>
        </w:rPr>
        <w:t>[3]</w:t>
      </w:r>
      <w:r w:rsidR="00154E20">
        <w:rPr>
          <w:rFonts w:ascii="Arial" w:hAnsi="Arial" w:cs="Arial"/>
          <w:bCs/>
          <w:sz w:val="20"/>
        </w:rPr>
        <w:t xml:space="preserve"> </w:t>
      </w:r>
      <w:r w:rsidR="00772022">
        <w:rPr>
          <w:rFonts w:ascii="Arial" w:hAnsi="Arial" w:cs="Arial"/>
          <w:bCs/>
          <w:sz w:val="20"/>
        </w:rPr>
        <w:t>for</w:t>
      </w:r>
      <w:r w:rsidR="001F38C0" w:rsidRPr="00A97528">
        <w:rPr>
          <w:rFonts w:ascii="Arial" w:hAnsi="Arial" w:cs="Arial"/>
          <w:bCs/>
          <w:sz w:val="20"/>
        </w:rPr>
        <w:t xml:space="preserve"> </w:t>
      </w:r>
      <w:r w:rsidR="00772022">
        <w:rPr>
          <w:rFonts w:ascii="Arial" w:hAnsi="Arial" w:cs="Arial"/>
          <w:bCs/>
          <w:sz w:val="20"/>
        </w:rPr>
        <w:t>RRC</w:t>
      </w:r>
      <w:r w:rsidR="001F38C0" w:rsidRPr="00A97528">
        <w:rPr>
          <w:rFonts w:ascii="Arial" w:hAnsi="Arial" w:cs="Arial"/>
          <w:bCs/>
          <w:sz w:val="20"/>
        </w:rPr>
        <w:t xml:space="preserve"> </w:t>
      </w:r>
      <w:r w:rsidR="00772022">
        <w:rPr>
          <w:rFonts w:ascii="Arial" w:hAnsi="Arial" w:cs="Arial"/>
          <w:bCs/>
          <w:sz w:val="20"/>
        </w:rPr>
        <w:t>parameter list</w:t>
      </w:r>
      <w:r w:rsidR="001F38C0" w:rsidRPr="00A97528">
        <w:rPr>
          <w:rFonts w:ascii="Arial" w:hAnsi="Arial" w:cs="Arial"/>
          <w:bCs/>
          <w:sz w:val="20"/>
        </w:rPr>
        <w:t xml:space="preserve">, </w:t>
      </w:r>
      <w:r>
        <w:rPr>
          <w:rFonts w:ascii="Arial" w:hAnsi="Arial" w:cs="Arial"/>
          <w:bCs/>
          <w:sz w:val="20"/>
        </w:rPr>
        <w:t xml:space="preserve">in which </w:t>
      </w:r>
      <w:r w:rsidR="001F38C0" w:rsidRPr="00A97528">
        <w:rPr>
          <w:rFonts w:ascii="Arial" w:hAnsi="Arial" w:cs="Arial"/>
          <w:bCs/>
          <w:sz w:val="20"/>
        </w:rPr>
        <w:t xml:space="preserve">an attachment </w:t>
      </w:r>
      <w:r w:rsidR="00AB3125">
        <w:rPr>
          <w:rFonts w:ascii="Arial" w:hAnsi="Arial" w:cs="Arial"/>
          <w:bCs/>
          <w:sz w:val="20"/>
        </w:rPr>
        <w:t>[4]</w:t>
      </w:r>
      <w:r w:rsidR="001F38C0" w:rsidRPr="00A97528">
        <w:rPr>
          <w:rFonts w:ascii="Arial" w:hAnsi="Arial" w:cs="Arial"/>
          <w:bCs/>
          <w:sz w:val="20"/>
        </w:rPr>
        <w:t xml:space="preserve"> provides the following information for multi-beam operation:</w:t>
      </w:r>
    </w:p>
    <w:tbl>
      <w:tblPr>
        <w:tblStyle w:val="13"/>
        <w:tblW w:w="9634" w:type="dxa"/>
        <w:tblLook w:val="04A0" w:firstRow="1" w:lastRow="0" w:firstColumn="1" w:lastColumn="0" w:noHBand="0" w:noVBand="1"/>
      </w:tblPr>
      <w:tblGrid>
        <w:gridCol w:w="1195"/>
        <w:gridCol w:w="3195"/>
        <w:gridCol w:w="5244"/>
      </w:tblGrid>
      <w:tr w:rsidR="000A0534" w:rsidRPr="000A0534" w14:paraId="247E3B77" w14:textId="77777777" w:rsidTr="000A0534">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195" w:type="dxa"/>
            <w:hideMark/>
          </w:tcPr>
          <w:p w14:paraId="775135B9" w14:textId="77777777" w:rsidR="000A0534" w:rsidRPr="000A0534" w:rsidRDefault="000A0534" w:rsidP="000A0534">
            <w:pPr>
              <w:rPr>
                <w:rFonts w:ascii="Arial" w:hAnsi="Arial" w:cs="Arial"/>
                <w:sz w:val="16"/>
                <w:szCs w:val="18"/>
              </w:rPr>
            </w:pPr>
            <w:r w:rsidRPr="000A0534">
              <w:rPr>
                <w:rFonts w:ascii="Arial" w:hAnsi="Arial" w:cs="Arial"/>
                <w:sz w:val="16"/>
                <w:szCs w:val="18"/>
              </w:rPr>
              <w:t>Parameter name in the spec</w:t>
            </w:r>
          </w:p>
        </w:tc>
        <w:tc>
          <w:tcPr>
            <w:tcW w:w="3195" w:type="dxa"/>
            <w:hideMark/>
          </w:tcPr>
          <w:p w14:paraId="5A160C64" w14:textId="77777777" w:rsidR="000A0534" w:rsidRPr="000A0534" w:rsidRDefault="000A0534" w:rsidP="000A0534">
            <w:pPr>
              <w:cnfStyle w:val="100000000000" w:firstRow="1" w:lastRow="0" w:firstColumn="0" w:lastColumn="0" w:oddVBand="0" w:evenVBand="0" w:oddHBand="0" w:evenHBand="0" w:firstRowFirstColumn="0" w:firstRowLastColumn="0" w:lastRowFirstColumn="0" w:lastRowLastColumn="0"/>
              <w:rPr>
                <w:rFonts w:ascii="Arial" w:hAnsi="Arial" w:cs="Arial"/>
                <w:sz w:val="16"/>
                <w:szCs w:val="18"/>
              </w:rPr>
            </w:pPr>
            <w:r w:rsidRPr="000A0534">
              <w:rPr>
                <w:rFonts w:ascii="Arial" w:hAnsi="Arial" w:cs="Arial"/>
                <w:sz w:val="16"/>
                <w:szCs w:val="18"/>
              </w:rPr>
              <w:t>Description</w:t>
            </w:r>
          </w:p>
        </w:tc>
        <w:tc>
          <w:tcPr>
            <w:tcW w:w="5244" w:type="dxa"/>
            <w:hideMark/>
          </w:tcPr>
          <w:p w14:paraId="0BC1CA65" w14:textId="77777777" w:rsidR="000A0534" w:rsidRPr="000A0534" w:rsidRDefault="000A0534" w:rsidP="000A0534">
            <w:pPr>
              <w:cnfStyle w:val="100000000000" w:firstRow="1" w:lastRow="0" w:firstColumn="0" w:lastColumn="0" w:oddVBand="0" w:evenVBand="0" w:oddHBand="0" w:evenHBand="0" w:firstRowFirstColumn="0" w:firstRowLastColumn="0" w:lastRowFirstColumn="0" w:lastRowLastColumn="0"/>
              <w:rPr>
                <w:rFonts w:ascii="Arial" w:hAnsi="Arial" w:cs="Arial"/>
                <w:sz w:val="16"/>
                <w:szCs w:val="18"/>
              </w:rPr>
            </w:pPr>
            <w:r w:rsidRPr="000A0534">
              <w:rPr>
                <w:rFonts w:ascii="Arial" w:hAnsi="Arial" w:cs="Arial"/>
                <w:sz w:val="16"/>
                <w:szCs w:val="18"/>
              </w:rPr>
              <w:t>Comment</w:t>
            </w:r>
          </w:p>
        </w:tc>
      </w:tr>
      <w:tr w:rsidR="000A0534" w:rsidRPr="000A0534" w14:paraId="7728F256" w14:textId="77777777" w:rsidTr="000A0534">
        <w:trPr>
          <w:trHeight w:val="1890"/>
        </w:trPr>
        <w:tc>
          <w:tcPr>
            <w:cnfStyle w:val="001000000000" w:firstRow="0" w:lastRow="0" w:firstColumn="1" w:lastColumn="0" w:oddVBand="0" w:evenVBand="0" w:oddHBand="0" w:evenHBand="0" w:firstRowFirstColumn="0" w:firstRowLastColumn="0" w:lastRowFirstColumn="0" w:lastRowLastColumn="0"/>
            <w:tcW w:w="1195" w:type="dxa"/>
            <w:hideMark/>
          </w:tcPr>
          <w:p w14:paraId="19BC159B" w14:textId="77777777" w:rsidR="000A0534" w:rsidRPr="000A0534" w:rsidRDefault="000A0534" w:rsidP="000A0534">
            <w:pPr>
              <w:rPr>
                <w:rFonts w:ascii="Arial" w:hAnsi="Arial" w:cs="Arial"/>
                <w:sz w:val="16"/>
                <w:szCs w:val="18"/>
              </w:rPr>
            </w:pPr>
            <w:r w:rsidRPr="000A0534">
              <w:rPr>
                <w:rFonts w:ascii="Arial" w:hAnsi="Arial" w:cs="Arial"/>
                <w:sz w:val="16"/>
                <w:szCs w:val="18"/>
              </w:rPr>
              <w:t>TCI-State_r17</w:t>
            </w:r>
          </w:p>
        </w:tc>
        <w:tc>
          <w:tcPr>
            <w:tcW w:w="3195" w:type="dxa"/>
            <w:hideMark/>
          </w:tcPr>
          <w:p w14:paraId="65A1D9FB" w14:textId="77777777" w:rsidR="00812389" w:rsidRDefault="000A0534" w:rsidP="000A0534">
            <w:pPr>
              <w:spacing w:after="60"/>
              <w:cnfStyle w:val="000000000000" w:firstRow="0" w:lastRow="0" w:firstColumn="0" w:lastColumn="0" w:oddVBand="0" w:evenVBand="0" w:oddHBand="0" w:evenHBand="0" w:firstRowFirstColumn="0" w:firstRowLastColumn="0" w:lastRowFirstColumn="0" w:lastRowLastColumn="0"/>
              <w:rPr>
                <w:rFonts w:ascii="Arial" w:hAnsi="Arial" w:cs="Arial"/>
                <w:bCs/>
                <w:sz w:val="16"/>
                <w:szCs w:val="18"/>
              </w:rPr>
            </w:pPr>
            <w:r w:rsidRPr="000A0534">
              <w:rPr>
                <w:rFonts w:ascii="Arial" w:hAnsi="Arial" w:cs="Arial"/>
                <w:bCs/>
                <w:sz w:val="16"/>
                <w:szCs w:val="18"/>
              </w:rPr>
              <w:t>TCI state definition for Rel-17 unified TCI framework along with the components.</w:t>
            </w:r>
          </w:p>
          <w:p w14:paraId="7A7E7B09" w14:textId="289DBFC4" w:rsidR="000A0534" w:rsidRPr="000A0534" w:rsidRDefault="000A0534" w:rsidP="000A0534">
            <w:pPr>
              <w:spacing w:after="60"/>
              <w:cnfStyle w:val="000000000000" w:firstRow="0" w:lastRow="0" w:firstColumn="0" w:lastColumn="0" w:oddVBand="0" w:evenVBand="0" w:oddHBand="0" w:evenHBand="0" w:firstRowFirstColumn="0" w:firstRowLastColumn="0" w:lastRowFirstColumn="0" w:lastRowLastColumn="0"/>
              <w:rPr>
                <w:rFonts w:ascii="Arial" w:hAnsi="Arial" w:cs="Arial"/>
                <w:bCs/>
                <w:sz w:val="16"/>
                <w:szCs w:val="18"/>
              </w:rPr>
            </w:pPr>
            <w:r w:rsidRPr="000A0534">
              <w:rPr>
                <w:rFonts w:ascii="Arial" w:hAnsi="Arial" w:cs="Arial"/>
                <w:bCs/>
                <w:sz w:val="16"/>
                <w:szCs w:val="18"/>
              </w:rPr>
              <w:t xml:space="preserve">Analogous to Rel-15/16, this includes TCI state ID and QCL Type 1 and 2, In addition, it includes TCI state type (note: column P </w:t>
            </w:r>
            <w:r w:rsidR="00812389" w:rsidRPr="000A0534">
              <w:rPr>
                <w:rFonts w:ascii="Arial" w:hAnsi="Arial" w:cs="Arial"/>
                <w:bCs/>
                <w:sz w:val="16"/>
                <w:szCs w:val="18"/>
              </w:rPr>
              <w:t>exact</w:t>
            </w:r>
            <w:r w:rsidRPr="000A0534">
              <w:rPr>
                <w:rFonts w:ascii="Arial" w:hAnsi="Arial" w:cs="Arial"/>
                <w:bCs/>
                <w:sz w:val="16"/>
                <w:szCs w:val="18"/>
              </w:rPr>
              <w:t xml:space="preserve"> structure is up to RAN2)</w:t>
            </w:r>
          </w:p>
        </w:tc>
        <w:tc>
          <w:tcPr>
            <w:tcW w:w="5244" w:type="dxa"/>
            <w:hideMark/>
          </w:tcPr>
          <w:p w14:paraId="45781EE6" w14:textId="77777777" w:rsidR="000A0534" w:rsidRDefault="000A0534" w:rsidP="000A0534">
            <w:pPr>
              <w:spacing w:after="60"/>
              <w:cnfStyle w:val="000000000000" w:firstRow="0" w:lastRow="0" w:firstColumn="0" w:lastColumn="0" w:oddVBand="0" w:evenVBand="0" w:oddHBand="0" w:evenHBand="0" w:firstRowFirstColumn="0" w:firstRowLastColumn="0" w:lastRowFirstColumn="0" w:lastRowLastColumn="0"/>
              <w:rPr>
                <w:rFonts w:ascii="Arial" w:hAnsi="Arial" w:cs="Arial"/>
                <w:bCs/>
                <w:sz w:val="16"/>
                <w:szCs w:val="18"/>
              </w:rPr>
            </w:pPr>
            <w:r w:rsidRPr="000A0534">
              <w:rPr>
                <w:rFonts w:ascii="Arial" w:hAnsi="Arial" w:cs="Arial"/>
                <w:bCs/>
                <w:sz w:val="16"/>
                <w:szCs w:val="18"/>
              </w:rPr>
              <w:t>An additional field for UL spatial relation info may be needed when tci-StateType is 'ULO' (UL TCI only), or this function can be performed with qcl-Type1. It is up to RAN2 to decide.</w:t>
            </w:r>
          </w:p>
          <w:p w14:paraId="56B5595D" w14:textId="3CAC9FB8" w:rsidR="000A0534" w:rsidRPr="000A0534" w:rsidRDefault="000A0534" w:rsidP="000A0534">
            <w:pPr>
              <w:spacing w:after="60"/>
              <w:cnfStyle w:val="000000000000" w:firstRow="0" w:lastRow="0" w:firstColumn="0" w:lastColumn="0" w:oddVBand="0" w:evenVBand="0" w:oddHBand="0" w:evenHBand="0" w:firstRowFirstColumn="0" w:firstRowLastColumn="0" w:lastRowFirstColumn="0" w:lastRowLastColumn="0"/>
              <w:rPr>
                <w:rFonts w:ascii="Arial" w:hAnsi="Arial" w:cs="Arial"/>
                <w:bCs/>
                <w:sz w:val="16"/>
                <w:szCs w:val="18"/>
              </w:rPr>
            </w:pPr>
            <w:r w:rsidRPr="000A0534">
              <w:rPr>
                <w:rFonts w:ascii="Arial" w:hAnsi="Arial" w:cs="Arial"/>
                <w:bCs/>
                <w:sz w:val="16"/>
                <w:szCs w:val="18"/>
              </w:rPr>
              <w:t xml:space="preserve">It can be discussed in RAN2 whether </w:t>
            </w:r>
            <w:r w:rsidRPr="00812389">
              <w:rPr>
                <w:rFonts w:ascii="Arial" w:hAnsi="Arial" w:cs="Arial"/>
                <w:bCs/>
                <w:i/>
                <w:iCs/>
                <w:sz w:val="16"/>
                <w:szCs w:val="18"/>
              </w:rPr>
              <w:t>tci-StateType</w:t>
            </w:r>
            <w:r w:rsidRPr="000A0534">
              <w:rPr>
                <w:rFonts w:ascii="Arial" w:hAnsi="Arial" w:cs="Arial"/>
                <w:bCs/>
                <w:sz w:val="16"/>
                <w:szCs w:val="18"/>
              </w:rPr>
              <w:t xml:space="preserve"> values are needed or not (</w:t>
            </w:r>
            <w:proofErr w:type="gramStart"/>
            <w:r w:rsidRPr="000A0534">
              <w:rPr>
                <w:rFonts w:ascii="Arial" w:hAnsi="Arial" w:cs="Arial"/>
                <w:bCs/>
                <w:sz w:val="16"/>
                <w:szCs w:val="18"/>
              </w:rPr>
              <w:t>e.g.</w:t>
            </w:r>
            <w:proofErr w:type="gramEnd"/>
            <w:r w:rsidRPr="000A0534">
              <w:rPr>
                <w:rFonts w:ascii="Arial" w:hAnsi="Arial" w:cs="Arial"/>
                <w:bCs/>
                <w:sz w:val="16"/>
                <w:szCs w:val="18"/>
              </w:rPr>
              <w:t xml:space="preserve"> whether RAN2 can supersede/build on current RAN1 agreements to combine DL-only and joint TCI into one designation for RRC optimization)</w:t>
            </w:r>
          </w:p>
          <w:p w14:paraId="1270AF4F" w14:textId="77777777" w:rsidR="000A0534" w:rsidRPr="000A0534" w:rsidRDefault="000A0534" w:rsidP="000A0534">
            <w:pPr>
              <w:spacing w:after="60"/>
              <w:cnfStyle w:val="000000000000" w:firstRow="0" w:lastRow="0" w:firstColumn="0" w:lastColumn="0" w:oddVBand="0" w:evenVBand="0" w:oddHBand="0" w:evenHBand="0" w:firstRowFirstColumn="0" w:firstRowLastColumn="0" w:lastRowFirstColumn="0" w:lastRowLastColumn="0"/>
              <w:rPr>
                <w:rFonts w:ascii="Arial" w:hAnsi="Arial" w:cs="Arial"/>
                <w:bCs/>
                <w:sz w:val="16"/>
                <w:szCs w:val="18"/>
              </w:rPr>
            </w:pPr>
            <w:r w:rsidRPr="000A0534">
              <w:rPr>
                <w:rFonts w:ascii="Arial" w:hAnsi="Arial" w:cs="Arial"/>
                <w:bCs/>
                <w:sz w:val="16"/>
                <w:szCs w:val="18"/>
              </w:rPr>
              <w:t>It can be discussed in RAN2 whether a separate IE for UL-only TCI is needed (separately from the rest) as a part of RRC and/or MAC CE optimization</w:t>
            </w:r>
          </w:p>
          <w:p w14:paraId="0456207C" w14:textId="1A8F9C6D" w:rsidR="000A0534" w:rsidRPr="000A0534" w:rsidRDefault="000A0534" w:rsidP="000A0534">
            <w:pPr>
              <w:spacing w:after="60"/>
              <w:cnfStyle w:val="000000000000" w:firstRow="0" w:lastRow="0" w:firstColumn="0" w:lastColumn="0" w:oddVBand="0" w:evenVBand="0" w:oddHBand="0" w:evenHBand="0" w:firstRowFirstColumn="0" w:firstRowLastColumn="0" w:lastRowFirstColumn="0" w:lastRowLastColumn="0"/>
              <w:rPr>
                <w:rFonts w:ascii="Arial" w:hAnsi="Arial" w:cs="Arial"/>
                <w:bCs/>
                <w:sz w:val="16"/>
                <w:szCs w:val="18"/>
              </w:rPr>
            </w:pPr>
            <w:r w:rsidRPr="000A0534">
              <w:rPr>
                <w:rFonts w:ascii="Arial" w:hAnsi="Arial" w:cs="Arial"/>
                <w:bCs/>
                <w:sz w:val="16"/>
                <w:szCs w:val="18"/>
              </w:rPr>
              <w:t>Applies only to Rel-17 unified TCI Framework</w:t>
            </w:r>
          </w:p>
        </w:tc>
      </w:tr>
      <w:tr w:rsidR="00812389" w:rsidRPr="000A0534" w14:paraId="7B9FB2F3" w14:textId="77777777" w:rsidTr="00772022">
        <w:trPr>
          <w:trHeight w:val="42"/>
        </w:trPr>
        <w:tc>
          <w:tcPr>
            <w:cnfStyle w:val="001000000000" w:firstRow="0" w:lastRow="0" w:firstColumn="1" w:lastColumn="0" w:oddVBand="0" w:evenVBand="0" w:oddHBand="0" w:evenHBand="0" w:firstRowFirstColumn="0" w:firstRowLastColumn="0" w:lastRowFirstColumn="0" w:lastRowLastColumn="0"/>
            <w:tcW w:w="1195" w:type="dxa"/>
          </w:tcPr>
          <w:p w14:paraId="67AA7F41" w14:textId="0C726CC3" w:rsidR="00812389" w:rsidRPr="000A0534" w:rsidRDefault="00812389" w:rsidP="000A0534">
            <w:pPr>
              <w:rPr>
                <w:rFonts w:ascii="Arial" w:hAnsi="Arial" w:cs="Arial"/>
                <w:bCs w:val="0"/>
                <w:sz w:val="16"/>
                <w:szCs w:val="18"/>
              </w:rPr>
            </w:pPr>
            <w:r w:rsidRPr="00812389">
              <w:rPr>
                <w:rFonts w:ascii="Arial" w:hAnsi="Arial" w:cs="Arial"/>
                <w:bCs w:val="0"/>
                <w:sz w:val="16"/>
                <w:szCs w:val="18"/>
              </w:rPr>
              <w:t>UL_TCI-State_r17</w:t>
            </w:r>
          </w:p>
        </w:tc>
        <w:tc>
          <w:tcPr>
            <w:tcW w:w="3195" w:type="dxa"/>
          </w:tcPr>
          <w:p w14:paraId="12E0D68E" w14:textId="05BEB772" w:rsidR="00812389" w:rsidRPr="000A0534" w:rsidRDefault="00772022" w:rsidP="000A0534">
            <w:pPr>
              <w:spacing w:after="60"/>
              <w:cnfStyle w:val="000000000000" w:firstRow="0" w:lastRow="0" w:firstColumn="0" w:lastColumn="0" w:oddVBand="0" w:evenVBand="0" w:oddHBand="0" w:evenHBand="0" w:firstRowFirstColumn="0" w:firstRowLastColumn="0" w:lastRowFirstColumn="0" w:lastRowLastColumn="0"/>
              <w:rPr>
                <w:rFonts w:ascii="Arial" w:hAnsi="Arial" w:cs="Arial"/>
                <w:bCs/>
                <w:sz w:val="16"/>
                <w:szCs w:val="18"/>
              </w:rPr>
            </w:pPr>
            <w:r w:rsidRPr="00772022">
              <w:rPr>
                <w:rFonts w:ascii="Arial" w:hAnsi="Arial" w:cs="Arial"/>
                <w:bCs/>
                <w:sz w:val="16"/>
                <w:szCs w:val="18"/>
              </w:rPr>
              <w:t>UL TCI. Analogous to Rel-15/16 spatial relation, this includes UL TCI state ID, an identifier for a reference signal (SSB, CSI-RS or SRS). In addition, the IE may contain a separate pathloss RS.</w:t>
            </w:r>
          </w:p>
        </w:tc>
        <w:tc>
          <w:tcPr>
            <w:tcW w:w="5244" w:type="dxa"/>
          </w:tcPr>
          <w:p w14:paraId="480CD213" w14:textId="7D637FAC" w:rsidR="00D56030" w:rsidRPr="00D56030" w:rsidRDefault="00D56030" w:rsidP="00D56030">
            <w:pPr>
              <w:spacing w:after="60"/>
              <w:cnfStyle w:val="000000000000" w:firstRow="0" w:lastRow="0" w:firstColumn="0" w:lastColumn="0" w:oddVBand="0" w:evenVBand="0" w:oddHBand="0" w:evenHBand="0" w:firstRowFirstColumn="0" w:firstRowLastColumn="0" w:lastRowFirstColumn="0" w:lastRowLastColumn="0"/>
              <w:rPr>
                <w:rFonts w:ascii="Arial" w:hAnsi="Arial" w:cs="Arial" w:hint="eastAsia"/>
                <w:bCs/>
                <w:sz w:val="16"/>
                <w:szCs w:val="18"/>
              </w:rPr>
            </w:pPr>
            <w:r w:rsidRPr="00D56030">
              <w:rPr>
                <w:rFonts w:ascii="Arial" w:hAnsi="Arial" w:cs="Arial"/>
                <w:bCs/>
                <w:sz w:val="16"/>
                <w:szCs w:val="18"/>
              </w:rPr>
              <w:t>"It can be discussed in RAN2 if UL_TCI-State_r17 and TCI_State_r17 can be combined into the same IE (if combined this parameter may not be needed and this can be deleted</w:t>
            </w:r>
            <w:proofErr w:type="gramStart"/>
            <w:r w:rsidRPr="00D56030">
              <w:rPr>
                <w:rFonts w:ascii="Arial" w:hAnsi="Arial" w:cs="Arial"/>
                <w:bCs/>
                <w:sz w:val="16"/>
                <w:szCs w:val="18"/>
              </w:rPr>
              <w:t>)..</w:t>
            </w:r>
            <w:proofErr w:type="gramEnd"/>
          </w:p>
          <w:p w14:paraId="5693B550" w14:textId="2EE40A14" w:rsidR="00812389" w:rsidRPr="000A0534" w:rsidRDefault="00D56030" w:rsidP="00D56030">
            <w:pPr>
              <w:spacing w:after="60"/>
              <w:cnfStyle w:val="000000000000" w:firstRow="0" w:lastRow="0" w:firstColumn="0" w:lastColumn="0" w:oddVBand="0" w:evenVBand="0" w:oddHBand="0" w:evenHBand="0" w:firstRowFirstColumn="0" w:firstRowLastColumn="0" w:lastRowFirstColumn="0" w:lastRowLastColumn="0"/>
              <w:rPr>
                <w:rFonts w:ascii="Arial" w:hAnsi="Arial" w:cs="Arial"/>
                <w:bCs/>
                <w:sz w:val="16"/>
                <w:szCs w:val="18"/>
              </w:rPr>
            </w:pPr>
            <w:r w:rsidRPr="00D56030">
              <w:rPr>
                <w:rFonts w:ascii="Arial" w:hAnsi="Arial" w:cs="Arial"/>
                <w:bCs/>
                <w:sz w:val="16"/>
                <w:szCs w:val="18"/>
              </w:rPr>
              <w:t>Applies only to Rel-17 unified TCI Framework"</w:t>
            </w:r>
          </w:p>
        </w:tc>
      </w:tr>
    </w:tbl>
    <w:p w14:paraId="3BF2C2EC" w14:textId="13364487" w:rsidR="001F38C0" w:rsidRDefault="001F38C0" w:rsidP="001F38C0">
      <w:pPr>
        <w:spacing w:after="120"/>
        <w:rPr>
          <w:rFonts w:ascii="Arial" w:hAnsi="Arial" w:cs="Arial"/>
          <w:sz w:val="20"/>
        </w:rPr>
      </w:pPr>
    </w:p>
    <w:p w14:paraId="2FAD32F0" w14:textId="7E6A7F87" w:rsidR="00736724" w:rsidRPr="00736724" w:rsidRDefault="00736724" w:rsidP="00736724">
      <w:pPr>
        <w:spacing w:after="120"/>
        <w:rPr>
          <w:rFonts w:ascii="Arial" w:hAnsi="Arial" w:cs="Arial" w:hint="eastAsia"/>
          <w:sz w:val="20"/>
        </w:rPr>
      </w:pPr>
      <w:r>
        <w:rPr>
          <w:rFonts w:ascii="Arial" w:hAnsi="Arial" w:cs="Arial" w:hint="eastAsia"/>
          <w:sz w:val="20"/>
        </w:rPr>
        <w:t>R</w:t>
      </w:r>
      <w:r>
        <w:rPr>
          <w:rFonts w:ascii="Arial" w:hAnsi="Arial" w:cs="Arial"/>
          <w:sz w:val="20"/>
        </w:rPr>
        <w:t>AN1 also sent an LS [5] for MAC CE impact,</w:t>
      </w:r>
      <w:r w:rsidRPr="00736724">
        <w:t xml:space="preserve"> </w:t>
      </w:r>
      <w:r w:rsidRPr="00736724">
        <w:rPr>
          <w:rFonts w:ascii="Arial" w:hAnsi="Arial" w:cs="Arial"/>
          <w:sz w:val="20"/>
        </w:rPr>
        <w:t>in which an attachment [</w:t>
      </w:r>
      <w:r>
        <w:rPr>
          <w:rFonts w:ascii="Arial" w:hAnsi="Arial" w:cs="Arial"/>
          <w:sz w:val="20"/>
        </w:rPr>
        <w:t>6</w:t>
      </w:r>
      <w:r w:rsidRPr="00736724">
        <w:rPr>
          <w:rFonts w:ascii="Arial" w:hAnsi="Arial" w:cs="Arial"/>
          <w:sz w:val="20"/>
        </w:rPr>
        <w:t>] provides the following information for multi-beam operation:</w:t>
      </w:r>
    </w:p>
    <w:tbl>
      <w:tblPr>
        <w:tblStyle w:val="13"/>
        <w:tblW w:w="9634" w:type="dxa"/>
        <w:tblLook w:val="0420" w:firstRow="1" w:lastRow="0" w:firstColumn="0" w:lastColumn="0" w:noHBand="0" w:noVBand="1"/>
      </w:tblPr>
      <w:tblGrid>
        <w:gridCol w:w="3114"/>
        <w:gridCol w:w="6520"/>
      </w:tblGrid>
      <w:tr w:rsidR="00736724" w14:paraId="0F374842" w14:textId="77777777" w:rsidTr="00165DDA">
        <w:trPr>
          <w:cnfStyle w:val="100000000000" w:firstRow="1" w:lastRow="0" w:firstColumn="0" w:lastColumn="0" w:oddVBand="0" w:evenVBand="0" w:oddHBand="0" w:evenHBand="0" w:firstRowFirstColumn="0" w:firstRowLastColumn="0" w:lastRowFirstColumn="0" w:lastRowLastColumn="0"/>
          <w:trHeight w:val="197"/>
        </w:trPr>
        <w:tc>
          <w:tcPr>
            <w:tcW w:w="3114" w:type="dxa"/>
          </w:tcPr>
          <w:p w14:paraId="2287F183" w14:textId="77777777" w:rsidR="00736724" w:rsidRPr="001B3869" w:rsidRDefault="00736724" w:rsidP="00165DDA">
            <w:pPr>
              <w:rPr>
                <w:rFonts w:ascii="Arial" w:eastAsia="Times New Roman" w:hAnsi="Arial" w:cs="Arial"/>
                <w:color w:val="000000"/>
                <w:sz w:val="16"/>
                <w:szCs w:val="16"/>
                <w:lang w:val="fi-FI" w:eastAsia="fi-FI"/>
              </w:rPr>
            </w:pPr>
            <w:r w:rsidRPr="001B3869">
              <w:rPr>
                <w:rFonts w:ascii="Arial" w:eastAsia="Times New Roman" w:hAnsi="Arial" w:cs="Arial"/>
                <w:color w:val="000000"/>
                <w:sz w:val="16"/>
                <w:szCs w:val="16"/>
                <w:lang w:val="fi-FI" w:eastAsia="fi-FI"/>
              </w:rPr>
              <w:t>Description</w:t>
            </w:r>
          </w:p>
        </w:tc>
        <w:tc>
          <w:tcPr>
            <w:tcW w:w="6520" w:type="dxa"/>
          </w:tcPr>
          <w:p w14:paraId="5448FDA3" w14:textId="77777777" w:rsidR="00736724" w:rsidRPr="001B3869" w:rsidRDefault="00736724" w:rsidP="00165DDA">
            <w:pPr>
              <w:rPr>
                <w:rFonts w:ascii="Arial" w:eastAsia="Times New Roman" w:hAnsi="Arial" w:cs="Arial"/>
                <w:color w:val="000000"/>
                <w:sz w:val="16"/>
                <w:szCs w:val="16"/>
                <w:lang w:val="fi-FI" w:eastAsia="fi-FI"/>
              </w:rPr>
            </w:pPr>
            <w:r w:rsidRPr="001B3869">
              <w:rPr>
                <w:rFonts w:ascii="Arial" w:eastAsia="Times New Roman" w:hAnsi="Arial" w:cs="Arial"/>
                <w:color w:val="000000"/>
                <w:sz w:val="16"/>
                <w:szCs w:val="16"/>
                <w:lang w:val="fi-FI" w:eastAsia="fi-FI"/>
              </w:rPr>
              <w:t>Comment</w:t>
            </w:r>
          </w:p>
        </w:tc>
      </w:tr>
      <w:tr w:rsidR="00736724" w14:paraId="4F25CCDB" w14:textId="77777777" w:rsidTr="00165DDA">
        <w:trPr>
          <w:trHeight w:val="2822"/>
        </w:trPr>
        <w:tc>
          <w:tcPr>
            <w:tcW w:w="3114" w:type="dxa"/>
          </w:tcPr>
          <w:p w14:paraId="56DBD0FC" w14:textId="77777777" w:rsidR="00736724" w:rsidRPr="001B3869" w:rsidRDefault="00736724" w:rsidP="00165DDA">
            <w:pPr>
              <w:rPr>
                <w:rFonts w:ascii="Arial" w:eastAsia="Times New Roman" w:hAnsi="Arial" w:cs="Arial"/>
                <w:color w:val="000000"/>
                <w:sz w:val="16"/>
                <w:szCs w:val="16"/>
                <w:lang w:val="fi-FI" w:eastAsia="fi-FI"/>
              </w:rPr>
            </w:pPr>
            <w:r w:rsidRPr="001B3869">
              <w:rPr>
                <w:rFonts w:ascii="Arial" w:eastAsia="Times New Roman" w:hAnsi="Arial" w:cs="Arial"/>
                <w:color w:val="000000"/>
                <w:sz w:val="16"/>
                <w:szCs w:val="16"/>
                <w:lang w:val="fi-FI" w:eastAsia="fi-FI"/>
              </w:rPr>
              <w:t>Activation of up to 8 TCI state codepoints for UE-dedicated channel/signals beam indication</w:t>
            </w:r>
            <w:r w:rsidRPr="001B3869">
              <w:rPr>
                <w:rFonts w:ascii="Arial" w:eastAsia="Times New Roman" w:hAnsi="Arial" w:cs="Arial"/>
                <w:color w:val="000000"/>
                <w:sz w:val="16"/>
                <w:szCs w:val="16"/>
                <w:lang w:val="fi-FI" w:eastAsia="fi-FI"/>
              </w:rPr>
              <w:br/>
              <w:t>This can be</w:t>
            </w:r>
            <w:r w:rsidRPr="001B3869">
              <w:rPr>
                <w:rFonts w:ascii="Arial" w:eastAsia="Times New Roman" w:hAnsi="Arial" w:cs="Arial"/>
                <w:color w:val="000000"/>
                <w:sz w:val="16"/>
                <w:szCs w:val="16"/>
                <w:lang w:val="fi-FI" w:eastAsia="fi-FI"/>
              </w:rPr>
              <w:br/>
              <w:t>- For joint beam indication</w:t>
            </w:r>
            <w:r w:rsidRPr="001B3869">
              <w:rPr>
                <w:rFonts w:ascii="Arial" w:eastAsia="Times New Roman" w:hAnsi="Arial" w:cs="Arial"/>
                <w:color w:val="000000"/>
                <w:sz w:val="16"/>
                <w:szCs w:val="16"/>
                <w:lang w:val="fi-FI" w:eastAsia="fi-FI"/>
              </w:rPr>
              <w:br/>
              <w:t>o A joint TCI state</w:t>
            </w:r>
            <w:r w:rsidRPr="001B3869">
              <w:rPr>
                <w:rFonts w:ascii="Arial" w:eastAsia="Times New Roman" w:hAnsi="Arial" w:cs="Arial"/>
                <w:color w:val="000000"/>
                <w:sz w:val="16"/>
                <w:szCs w:val="16"/>
                <w:lang w:val="fi-FI" w:eastAsia="fi-FI"/>
              </w:rPr>
              <w:br/>
              <w:t>- For separate beam indication</w:t>
            </w:r>
            <w:r w:rsidRPr="001B3869">
              <w:rPr>
                <w:rFonts w:ascii="Arial" w:eastAsia="Times New Roman" w:hAnsi="Arial" w:cs="Arial"/>
                <w:color w:val="000000"/>
                <w:sz w:val="16"/>
                <w:szCs w:val="16"/>
                <w:lang w:val="fi-FI" w:eastAsia="fi-FI"/>
              </w:rPr>
              <w:br/>
              <w:t>o DL only TCI state</w:t>
            </w:r>
            <w:r w:rsidRPr="001B3869">
              <w:rPr>
                <w:rFonts w:ascii="Arial" w:eastAsia="Times New Roman" w:hAnsi="Arial" w:cs="Arial"/>
                <w:color w:val="000000"/>
                <w:sz w:val="16"/>
                <w:szCs w:val="16"/>
                <w:lang w:val="fi-FI" w:eastAsia="fi-FI"/>
              </w:rPr>
              <w:br/>
              <w:t>o UL only TCI state</w:t>
            </w:r>
            <w:r w:rsidRPr="001B3869">
              <w:rPr>
                <w:rFonts w:ascii="Arial" w:eastAsia="Times New Roman" w:hAnsi="Arial" w:cs="Arial"/>
                <w:color w:val="000000"/>
                <w:sz w:val="16"/>
                <w:szCs w:val="16"/>
                <w:lang w:val="fi-FI" w:eastAsia="fi-FI"/>
              </w:rPr>
              <w:br/>
              <w:t>o DL TCI state + UL TCI state</w:t>
            </w:r>
          </w:p>
        </w:tc>
        <w:tc>
          <w:tcPr>
            <w:tcW w:w="6520" w:type="dxa"/>
          </w:tcPr>
          <w:p w14:paraId="49ED388D" w14:textId="77777777" w:rsidR="00736724" w:rsidRPr="009B3E96" w:rsidRDefault="00736724" w:rsidP="00165DDA">
            <w:pPr>
              <w:rPr>
                <w:rFonts w:ascii="Arial" w:eastAsia="Times New Roman" w:hAnsi="Arial" w:cs="Arial"/>
                <w:color w:val="000000"/>
                <w:sz w:val="16"/>
                <w:szCs w:val="16"/>
                <w:lang w:val="fi-FI" w:eastAsia="fi-FI"/>
              </w:rPr>
            </w:pPr>
            <w:r w:rsidRPr="009B3E96">
              <w:rPr>
                <w:rFonts w:ascii="Arial" w:eastAsia="Times New Roman" w:hAnsi="Arial" w:cs="Arial"/>
                <w:color w:val="000000"/>
                <w:sz w:val="16"/>
                <w:szCs w:val="16"/>
                <w:lang w:val="fi-FI" w:eastAsia="fi-FI"/>
              </w:rPr>
              <w:t>Agreement RAN1#106bis-e</w:t>
            </w:r>
          </w:p>
          <w:p w14:paraId="2C9F4D5E" w14:textId="77777777" w:rsidR="00736724" w:rsidRPr="009B3E96" w:rsidRDefault="00736724" w:rsidP="00165DDA">
            <w:pPr>
              <w:rPr>
                <w:rFonts w:ascii="Arial" w:eastAsia="Times New Roman" w:hAnsi="Arial" w:cs="Arial"/>
                <w:color w:val="000000"/>
                <w:sz w:val="16"/>
                <w:szCs w:val="16"/>
                <w:lang w:val="fi-FI" w:eastAsia="fi-FI"/>
              </w:rPr>
            </w:pPr>
            <w:r w:rsidRPr="009B3E96">
              <w:rPr>
                <w:rFonts w:ascii="Arial" w:eastAsia="Times New Roman" w:hAnsi="Arial" w:cs="Arial"/>
                <w:color w:val="000000"/>
                <w:sz w:val="16"/>
                <w:szCs w:val="16"/>
                <w:lang w:val="fi-FI" w:eastAsia="fi-FI"/>
              </w:rPr>
              <w:t>On Rel.17 unified TCI framework, for Rel-17 unified TCI:</w:t>
            </w:r>
          </w:p>
          <w:p w14:paraId="7667E84F" w14:textId="77777777" w:rsidR="00736724" w:rsidRPr="009B3E96" w:rsidRDefault="00736724" w:rsidP="00165DDA">
            <w:pPr>
              <w:rPr>
                <w:rFonts w:ascii="Arial" w:eastAsia="Times New Roman" w:hAnsi="Arial" w:cs="Arial"/>
                <w:color w:val="000000"/>
                <w:sz w:val="16"/>
                <w:szCs w:val="16"/>
                <w:lang w:val="fi-FI" w:eastAsia="fi-FI"/>
              </w:rPr>
            </w:pPr>
            <w:r w:rsidRPr="009B3E96">
              <w:rPr>
                <w:rFonts w:ascii="Arial" w:eastAsia="Times New Roman" w:hAnsi="Arial" w:cs="Arial" w:hint="eastAsia"/>
                <w:color w:val="000000"/>
                <w:sz w:val="16"/>
                <w:szCs w:val="16"/>
                <w:lang w:val="fi-FI" w:eastAsia="fi-FI"/>
              </w:rPr>
              <w:t>•</w:t>
            </w:r>
            <w:r w:rsidRPr="009B3E96">
              <w:rPr>
                <w:rFonts w:ascii="Arial" w:eastAsia="Times New Roman" w:hAnsi="Arial" w:cs="Arial"/>
                <w:color w:val="000000"/>
                <w:sz w:val="16"/>
                <w:szCs w:val="16"/>
                <w:lang w:val="fi-FI" w:eastAsia="fi-FI"/>
              </w:rPr>
              <w:t xml:space="preserve"> For the number of codepoints in the TCI field for DCI-based beam indication (hence the number of codepoints activated via MAC-CE-based TCI state activation), the largest value is 8</w:t>
            </w:r>
          </w:p>
          <w:p w14:paraId="0B4824C0" w14:textId="77777777" w:rsidR="00736724" w:rsidRPr="009B3E96" w:rsidRDefault="00736724" w:rsidP="00165DDA">
            <w:pPr>
              <w:rPr>
                <w:rFonts w:ascii="Arial" w:eastAsia="Times New Roman" w:hAnsi="Arial" w:cs="Arial"/>
                <w:color w:val="000000"/>
                <w:sz w:val="16"/>
                <w:szCs w:val="16"/>
                <w:lang w:val="fi-FI" w:eastAsia="fi-FI"/>
              </w:rPr>
            </w:pPr>
            <w:r w:rsidRPr="009B3E96">
              <w:rPr>
                <w:rFonts w:ascii="Arial" w:eastAsia="Times New Roman" w:hAnsi="Arial" w:cs="Arial" w:hint="eastAsia"/>
                <w:color w:val="000000"/>
                <w:sz w:val="16"/>
                <w:szCs w:val="16"/>
                <w:lang w:val="fi-FI" w:eastAsia="fi-FI"/>
              </w:rPr>
              <w:t>•</w:t>
            </w:r>
            <w:r w:rsidRPr="009B3E96">
              <w:rPr>
                <w:rFonts w:ascii="Arial" w:eastAsia="Times New Roman" w:hAnsi="Arial" w:cs="Arial"/>
                <w:color w:val="000000"/>
                <w:sz w:val="16"/>
                <w:szCs w:val="16"/>
                <w:lang w:val="fi-FI" w:eastAsia="fi-FI"/>
              </w:rPr>
              <w:t xml:space="preserve"> Further discuss and finalize in RAN1#106bis-e: the largest number of configured TCI states (including joint TCI state(s), DL-only TCI state(s), and/or UL-only TCI state(s))</w:t>
            </w:r>
          </w:p>
          <w:p w14:paraId="69B68B93" w14:textId="77777777" w:rsidR="00736724" w:rsidRPr="009B3E96" w:rsidRDefault="00736724" w:rsidP="00165DDA">
            <w:pPr>
              <w:rPr>
                <w:rFonts w:ascii="Arial" w:eastAsia="Times New Roman" w:hAnsi="Arial" w:cs="Arial"/>
                <w:color w:val="000000"/>
                <w:sz w:val="16"/>
                <w:szCs w:val="16"/>
                <w:lang w:val="fi-FI" w:eastAsia="fi-FI"/>
              </w:rPr>
            </w:pPr>
          </w:p>
          <w:p w14:paraId="1B157E97" w14:textId="77777777" w:rsidR="00736724" w:rsidRPr="009B3E96" w:rsidRDefault="00736724" w:rsidP="00165DDA">
            <w:pPr>
              <w:rPr>
                <w:rFonts w:ascii="Arial" w:eastAsia="Times New Roman" w:hAnsi="Arial" w:cs="Arial"/>
                <w:color w:val="000000"/>
                <w:sz w:val="16"/>
                <w:szCs w:val="16"/>
                <w:lang w:val="fi-FI" w:eastAsia="fi-FI"/>
              </w:rPr>
            </w:pPr>
            <w:r w:rsidRPr="009B3E96">
              <w:rPr>
                <w:rFonts w:ascii="Arial" w:eastAsia="Times New Roman" w:hAnsi="Arial" w:cs="Arial"/>
                <w:color w:val="000000"/>
                <w:sz w:val="16"/>
                <w:szCs w:val="16"/>
                <w:lang w:val="fi-FI" w:eastAsia="fi-FI"/>
              </w:rPr>
              <w:t>Agreement RAN1#105-e</w:t>
            </w:r>
          </w:p>
          <w:p w14:paraId="22A627D2" w14:textId="77777777" w:rsidR="00736724" w:rsidRPr="009B3E96" w:rsidRDefault="00736724" w:rsidP="00165DDA">
            <w:pPr>
              <w:rPr>
                <w:rFonts w:ascii="Arial" w:eastAsia="Times New Roman" w:hAnsi="Arial" w:cs="Arial"/>
                <w:color w:val="000000"/>
                <w:sz w:val="16"/>
                <w:szCs w:val="16"/>
                <w:lang w:val="fi-FI" w:eastAsia="fi-FI"/>
              </w:rPr>
            </w:pPr>
            <w:r w:rsidRPr="009B3E96">
              <w:rPr>
                <w:rFonts w:ascii="Arial" w:eastAsia="Times New Roman" w:hAnsi="Arial" w:cs="Arial"/>
                <w:color w:val="000000"/>
                <w:sz w:val="16"/>
                <w:szCs w:val="16"/>
                <w:lang w:val="fi-FI" w:eastAsia="fi-FI"/>
              </w:rPr>
              <w:t xml:space="preserve">For M=N=1, on Rel-17 unified TCI, for separate DL/UL TCI, one instance of beam indication using DCI formats 1_1/1_2 (with and without DL assignment) can be used as follows: </w:t>
            </w:r>
          </w:p>
          <w:p w14:paraId="5B526945" w14:textId="77777777" w:rsidR="00736724" w:rsidRPr="009B3E96" w:rsidRDefault="00736724" w:rsidP="00165DDA">
            <w:pPr>
              <w:rPr>
                <w:rFonts w:ascii="Arial" w:eastAsia="Times New Roman" w:hAnsi="Arial" w:cs="Arial"/>
                <w:color w:val="000000"/>
                <w:sz w:val="16"/>
                <w:szCs w:val="16"/>
                <w:lang w:val="fi-FI" w:eastAsia="fi-FI"/>
              </w:rPr>
            </w:pPr>
            <w:r w:rsidRPr="009B3E96">
              <w:rPr>
                <w:rFonts w:ascii="Arial" w:eastAsia="Times New Roman" w:hAnsi="Arial" w:cs="Arial" w:hint="eastAsia"/>
                <w:color w:val="000000"/>
                <w:sz w:val="16"/>
                <w:szCs w:val="16"/>
                <w:lang w:val="fi-FI" w:eastAsia="fi-FI"/>
              </w:rPr>
              <w:t>•</w:t>
            </w:r>
            <w:r w:rsidRPr="009B3E96">
              <w:rPr>
                <w:rFonts w:ascii="Arial" w:eastAsia="Times New Roman" w:hAnsi="Arial" w:cs="Arial"/>
                <w:color w:val="000000"/>
                <w:sz w:val="16"/>
                <w:szCs w:val="16"/>
                <w:lang w:val="fi-FI" w:eastAsia="fi-FI"/>
              </w:rPr>
              <w:t xml:space="preserve"> One TCI field codepoint represents a pair of DL TCI state and UL TCI state. If the DCI indicates such a TCI field codepoint, the UE applies the corresponding DL TCI state and UL TCI state.</w:t>
            </w:r>
          </w:p>
          <w:p w14:paraId="039D6EEF" w14:textId="77777777" w:rsidR="00736724" w:rsidRPr="009B3E96" w:rsidRDefault="00736724" w:rsidP="00165DDA">
            <w:pPr>
              <w:rPr>
                <w:rFonts w:ascii="Arial" w:eastAsia="Times New Roman" w:hAnsi="Arial" w:cs="Arial"/>
                <w:color w:val="000000"/>
                <w:sz w:val="16"/>
                <w:szCs w:val="16"/>
                <w:lang w:val="fi-FI" w:eastAsia="fi-FI"/>
              </w:rPr>
            </w:pPr>
            <w:r w:rsidRPr="009B3E96">
              <w:rPr>
                <w:rFonts w:ascii="Arial" w:eastAsia="Times New Roman" w:hAnsi="Arial" w:cs="Arial" w:hint="eastAsia"/>
                <w:color w:val="000000"/>
                <w:sz w:val="16"/>
                <w:szCs w:val="16"/>
                <w:lang w:val="fi-FI" w:eastAsia="fi-FI"/>
              </w:rPr>
              <w:t>•</w:t>
            </w:r>
            <w:r w:rsidRPr="009B3E96">
              <w:rPr>
                <w:rFonts w:ascii="Arial" w:eastAsia="Times New Roman" w:hAnsi="Arial" w:cs="Arial"/>
                <w:color w:val="000000"/>
                <w:sz w:val="16"/>
                <w:szCs w:val="16"/>
                <w:lang w:val="fi-FI" w:eastAsia="fi-FI"/>
              </w:rPr>
              <w:t xml:space="preserve"> One TCI field codepoint represents only a DL TCI state. If the DCI indicates such a TCI field codepoint, the UE applies the corresponding DL TCI state, and keeps the current UL TCI state.</w:t>
            </w:r>
          </w:p>
          <w:p w14:paraId="49B58BC2" w14:textId="77777777" w:rsidR="00736724" w:rsidRDefault="00736724" w:rsidP="00165DDA">
            <w:pPr>
              <w:rPr>
                <w:rFonts w:ascii="Arial" w:eastAsia="Times New Roman" w:hAnsi="Arial" w:cs="Arial"/>
                <w:color w:val="000000"/>
                <w:sz w:val="16"/>
                <w:szCs w:val="16"/>
                <w:lang w:val="fi-FI" w:eastAsia="fi-FI"/>
              </w:rPr>
            </w:pPr>
            <w:r w:rsidRPr="009B3E96">
              <w:rPr>
                <w:rFonts w:ascii="Arial" w:eastAsia="Times New Roman" w:hAnsi="Arial" w:cs="Arial" w:hint="eastAsia"/>
                <w:color w:val="000000"/>
                <w:sz w:val="16"/>
                <w:szCs w:val="16"/>
                <w:lang w:val="fi-FI" w:eastAsia="fi-FI"/>
              </w:rPr>
              <w:t>•</w:t>
            </w:r>
            <w:r w:rsidRPr="009B3E96">
              <w:rPr>
                <w:rFonts w:ascii="Arial" w:eastAsia="Times New Roman" w:hAnsi="Arial" w:cs="Arial"/>
                <w:color w:val="000000"/>
                <w:sz w:val="16"/>
                <w:szCs w:val="16"/>
                <w:lang w:val="fi-FI" w:eastAsia="fi-FI"/>
              </w:rPr>
              <w:t xml:space="preserve"> One TCI field codepoint represents only an UL TCI state. If the DCI indicates such a TCI field codepoint, the UE applies the corresponding UL TCI state, and keeps the current DL TCI state.</w:t>
            </w:r>
          </w:p>
          <w:p w14:paraId="54BF6F83" w14:textId="77777777" w:rsidR="00736724" w:rsidRPr="001B3869" w:rsidRDefault="00736724" w:rsidP="00165DDA">
            <w:pPr>
              <w:rPr>
                <w:rFonts w:ascii="Arial" w:eastAsia="Times New Roman" w:hAnsi="Arial" w:cs="Arial"/>
                <w:color w:val="000000"/>
                <w:sz w:val="16"/>
                <w:szCs w:val="16"/>
                <w:lang w:val="fi-FI" w:eastAsia="fi-FI"/>
              </w:rPr>
            </w:pPr>
            <w:r w:rsidRPr="001B3869">
              <w:rPr>
                <w:rFonts w:ascii="Arial" w:eastAsia="Times New Roman" w:hAnsi="Arial" w:cs="Arial"/>
                <w:color w:val="000000"/>
                <w:sz w:val="16"/>
                <w:szCs w:val="16"/>
                <w:lang w:val="fi-FI" w:eastAsia="fi-FI"/>
              </w:rPr>
              <w:t>FFS: the cases of M or N&gt;1</w:t>
            </w:r>
          </w:p>
        </w:tc>
      </w:tr>
    </w:tbl>
    <w:p w14:paraId="6B2CA356" w14:textId="23B97E12" w:rsidR="001F38C0" w:rsidRDefault="001F38C0" w:rsidP="001F38C0">
      <w:pPr>
        <w:spacing w:after="120"/>
        <w:rPr>
          <w:rFonts w:ascii="Arial" w:hAnsi="Arial" w:cs="Arial"/>
          <w:sz w:val="20"/>
        </w:rPr>
      </w:pPr>
      <w:r>
        <w:rPr>
          <w:rFonts w:ascii="Arial" w:hAnsi="Arial" w:cs="Arial"/>
          <w:sz w:val="20"/>
        </w:rPr>
        <w:lastRenderedPageBreak/>
        <w:t>As concluded from [2], “j</w:t>
      </w:r>
      <w:r w:rsidRPr="00AB3EDD">
        <w:rPr>
          <w:rFonts w:ascii="Arial" w:hAnsi="Arial" w:cs="Arial"/>
          <w:sz w:val="20"/>
        </w:rPr>
        <w:t xml:space="preserve">oint </w:t>
      </w:r>
      <w:r>
        <w:rPr>
          <w:rFonts w:ascii="Arial" w:hAnsi="Arial" w:cs="Arial"/>
          <w:sz w:val="20"/>
        </w:rPr>
        <w:t>beam indication</w:t>
      </w:r>
      <w:r w:rsidRPr="00AB3EDD">
        <w:rPr>
          <w:rFonts w:ascii="Arial" w:hAnsi="Arial" w:cs="Arial"/>
          <w:sz w:val="20"/>
        </w:rPr>
        <w:t>” means that there is one TCI state ID for each codepoint, while “separate DL/UL</w:t>
      </w:r>
      <w:r>
        <w:rPr>
          <w:rFonts w:ascii="Arial" w:hAnsi="Arial" w:cs="Arial"/>
          <w:sz w:val="20"/>
        </w:rPr>
        <w:t xml:space="preserve"> beam indication</w:t>
      </w:r>
      <w:r w:rsidRPr="00AB3EDD">
        <w:rPr>
          <w:rFonts w:ascii="Arial" w:hAnsi="Arial" w:cs="Arial"/>
          <w:sz w:val="20"/>
        </w:rPr>
        <w:t>” means that there may be two TCI state IDs for each codepoint.</w:t>
      </w:r>
      <w:r>
        <w:rPr>
          <w:rFonts w:ascii="Arial" w:hAnsi="Arial" w:cs="Arial"/>
          <w:sz w:val="20"/>
        </w:rPr>
        <w:t xml:space="preserve"> Therefore,</w:t>
      </w:r>
    </w:p>
    <w:p w14:paraId="2A830A1D" w14:textId="77777777" w:rsidR="001F38C0" w:rsidRDefault="001F38C0" w:rsidP="001F38C0">
      <w:pPr>
        <w:pStyle w:val="afc"/>
        <w:numPr>
          <w:ilvl w:val="0"/>
          <w:numId w:val="20"/>
        </w:numPr>
        <w:spacing w:after="120"/>
        <w:rPr>
          <w:rFonts w:ascii="Arial" w:hAnsi="Arial" w:cs="Arial"/>
        </w:rPr>
      </w:pPr>
      <w:r w:rsidRPr="00FA0561">
        <w:rPr>
          <w:rFonts w:ascii="Arial" w:hAnsi="Arial" w:cs="Arial"/>
        </w:rPr>
        <w:t xml:space="preserve">When UE is configured with joint DL/UL TCI, one TCI state </w:t>
      </w:r>
      <w:r w:rsidRPr="00FA0561">
        <w:rPr>
          <w:rFonts w:ascii="Arial" w:hAnsi="Arial" w:cs="Arial"/>
          <w:i/>
          <w:iCs/>
        </w:rPr>
        <w:t>codepoint</w:t>
      </w:r>
      <w:r w:rsidRPr="00FA0561">
        <w:rPr>
          <w:rFonts w:ascii="Arial" w:hAnsi="Arial" w:cs="Arial"/>
        </w:rPr>
        <w:t xml:space="preserve"> may be used to indicate a joint TCI state</w:t>
      </w:r>
    </w:p>
    <w:p w14:paraId="0027B55C" w14:textId="1E264A70" w:rsidR="001F38C0" w:rsidRDefault="001F38C0" w:rsidP="001F38C0">
      <w:pPr>
        <w:pStyle w:val="afc"/>
        <w:numPr>
          <w:ilvl w:val="0"/>
          <w:numId w:val="20"/>
        </w:numPr>
        <w:spacing w:after="120"/>
        <w:rPr>
          <w:rFonts w:ascii="Arial" w:hAnsi="Arial" w:cs="Arial"/>
        </w:rPr>
      </w:pPr>
      <w:r>
        <w:rPr>
          <w:rFonts w:ascii="Arial" w:eastAsiaTheme="minorEastAsia" w:hAnsi="Arial" w:cs="Arial" w:hint="eastAsia"/>
          <w:lang w:eastAsia="zh-TW"/>
        </w:rPr>
        <w:t>W</w:t>
      </w:r>
      <w:r>
        <w:rPr>
          <w:rFonts w:ascii="Arial" w:eastAsiaTheme="minorEastAsia" w:hAnsi="Arial" w:cs="Arial"/>
          <w:lang w:eastAsia="zh-TW"/>
        </w:rPr>
        <w:t xml:space="preserve">hen UE is </w:t>
      </w:r>
      <w:r w:rsidRPr="00FA0561">
        <w:rPr>
          <w:rFonts w:ascii="Arial" w:hAnsi="Arial" w:cs="Arial"/>
        </w:rPr>
        <w:t xml:space="preserve">configured with </w:t>
      </w:r>
      <w:r>
        <w:rPr>
          <w:rFonts w:ascii="Arial" w:hAnsi="Arial" w:cs="Arial"/>
        </w:rPr>
        <w:t>separate</w:t>
      </w:r>
      <w:r w:rsidRPr="00FA0561">
        <w:rPr>
          <w:rFonts w:ascii="Arial" w:hAnsi="Arial" w:cs="Arial"/>
        </w:rPr>
        <w:t xml:space="preserve"> DL/UL TCI, one TCI state </w:t>
      </w:r>
      <w:r w:rsidRPr="00FA0561">
        <w:rPr>
          <w:rFonts w:ascii="Arial" w:hAnsi="Arial" w:cs="Arial"/>
          <w:i/>
          <w:iCs/>
        </w:rPr>
        <w:t>codepoint</w:t>
      </w:r>
      <w:r w:rsidRPr="00FA0561">
        <w:rPr>
          <w:rFonts w:ascii="Arial" w:hAnsi="Arial" w:cs="Arial"/>
        </w:rPr>
        <w:t xml:space="preserve"> may be used to indicate a </w:t>
      </w:r>
      <w:r>
        <w:rPr>
          <w:rFonts w:ascii="Arial" w:hAnsi="Arial" w:cs="Arial"/>
        </w:rPr>
        <w:t xml:space="preserve">DL-only TCI state, </w:t>
      </w:r>
      <w:r w:rsidR="0001380D">
        <w:rPr>
          <w:rFonts w:ascii="Arial" w:hAnsi="Arial" w:cs="Arial"/>
        </w:rPr>
        <w:t>a UL-only TCI state, or a DL plus a UL</w:t>
      </w:r>
      <w:r w:rsidR="001F52F2">
        <w:rPr>
          <w:rFonts w:ascii="Arial" w:hAnsi="Arial" w:cs="Arial"/>
        </w:rPr>
        <w:t xml:space="preserve"> </w:t>
      </w:r>
      <w:r w:rsidR="0001380D">
        <w:rPr>
          <w:rFonts w:ascii="Arial" w:hAnsi="Arial" w:cs="Arial"/>
        </w:rPr>
        <w:t>TCI state.</w:t>
      </w:r>
    </w:p>
    <w:p w14:paraId="01E28A59" w14:textId="14A11870" w:rsidR="00871F85" w:rsidRDefault="002220E4" w:rsidP="0001380D">
      <w:pPr>
        <w:spacing w:after="120"/>
        <w:rPr>
          <w:rFonts w:ascii="Arial" w:hAnsi="Arial" w:cs="Arial"/>
          <w:sz w:val="20"/>
        </w:rPr>
      </w:pPr>
      <w:r w:rsidRPr="002220E4">
        <w:rPr>
          <w:rFonts w:ascii="Arial" w:hAnsi="Arial" w:cs="Arial" w:hint="eastAsia"/>
          <w:sz w:val="20"/>
        </w:rPr>
        <w:t>F</w:t>
      </w:r>
      <w:r w:rsidRPr="002220E4">
        <w:rPr>
          <w:rFonts w:ascii="Arial" w:hAnsi="Arial" w:cs="Arial"/>
          <w:sz w:val="20"/>
        </w:rPr>
        <w:t xml:space="preserve">or </w:t>
      </w:r>
      <w:r w:rsidRPr="00C227A1">
        <w:rPr>
          <w:rFonts w:ascii="Arial" w:hAnsi="Arial" w:cs="Arial"/>
          <w:i/>
          <w:iCs/>
          <w:sz w:val="20"/>
        </w:rPr>
        <w:t>joint</w:t>
      </w:r>
      <w:r w:rsidRPr="002220E4">
        <w:rPr>
          <w:rFonts w:ascii="Arial" w:hAnsi="Arial" w:cs="Arial"/>
          <w:sz w:val="20"/>
        </w:rPr>
        <w:t xml:space="preserve"> beam indication, the </w:t>
      </w:r>
      <w:r>
        <w:rPr>
          <w:rFonts w:ascii="Arial" w:hAnsi="Arial" w:cs="Arial"/>
          <w:sz w:val="20"/>
        </w:rPr>
        <w:t xml:space="preserve">TCI state activation </w:t>
      </w:r>
      <w:r w:rsidRPr="002220E4">
        <w:rPr>
          <w:rFonts w:ascii="Arial" w:hAnsi="Arial" w:cs="Arial"/>
          <w:sz w:val="20"/>
        </w:rPr>
        <w:t>MAC CE</w:t>
      </w:r>
      <w:r>
        <w:rPr>
          <w:rFonts w:ascii="Arial" w:hAnsi="Arial" w:cs="Arial"/>
          <w:sz w:val="20"/>
        </w:rPr>
        <w:t xml:space="preserve"> may </w:t>
      </w:r>
      <w:r w:rsidR="00871F85">
        <w:rPr>
          <w:rFonts w:ascii="Arial" w:hAnsi="Arial" w:cs="Arial"/>
          <w:sz w:val="20"/>
        </w:rPr>
        <w:t>carry</w:t>
      </w:r>
      <w:r>
        <w:rPr>
          <w:rFonts w:ascii="Arial" w:hAnsi="Arial" w:cs="Arial"/>
          <w:sz w:val="20"/>
        </w:rPr>
        <w:t xml:space="preserve"> the serving cell ID, BWP </w:t>
      </w:r>
      <w:r w:rsidR="00140061">
        <w:rPr>
          <w:rFonts w:ascii="Arial" w:hAnsi="Arial" w:cs="Arial"/>
          <w:sz w:val="20"/>
        </w:rPr>
        <w:t xml:space="preserve">ID, and a list of TCI states. </w:t>
      </w:r>
    </w:p>
    <w:p w14:paraId="0333312C" w14:textId="63EA12E5" w:rsidR="00871F85" w:rsidRPr="00871F85" w:rsidRDefault="00871F85" w:rsidP="000363DE">
      <w:pPr>
        <w:spacing w:after="120"/>
        <w:ind w:left="1440" w:hanging="1440"/>
        <w:rPr>
          <w:rFonts w:ascii="Arial" w:hAnsi="Arial" w:cs="Arial"/>
          <w:i/>
          <w:iCs/>
          <w:sz w:val="20"/>
        </w:rPr>
      </w:pPr>
      <w:r w:rsidRPr="00871F85">
        <w:rPr>
          <w:rFonts w:ascii="Arial" w:hAnsi="Arial" w:cs="Arial"/>
          <w:i/>
          <w:iCs/>
          <w:sz w:val="20"/>
        </w:rPr>
        <w:t>Observation 2:</w:t>
      </w:r>
      <w:r w:rsidRPr="00871F85">
        <w:rPr>
          <w:rFonts w:ascii="Arial" w:hAnsi="Arial" w:cs="Arial"/>
          <w:i/>
          <w:iCs/>
          <w:sz w:val="20"/>
        </w:rPr>
        <w:tab/>
      </w:r>
      <w:r w:rsidRPr="00871F85">
        <w:rPr>
          <w:rFonts w:ascii="Arial" w:hAnsi="Arial" w:cs="Arial" w:hint="eastAsia"/>
          <w:i/>
          <w:iCs/>
          <w:sz w:val="20"/>
        </w:rPr>
        <w:t>F</w:t>
      </w:r>
      <w:r w:rsidRPr="00871F85">
        <w:rPr>
          <w:rFonts w:ascii="Arial" w:hAnsi="Arial" w:cs="Arial"/>
          <w:i/>
          <w:iCs/>
          <w:sz w:val="20"/>
        </w:rPr>
        <w:t>or joint beam indication, the TCI state activation MAC CE may carry the serving cell ID, BWP ID, and a list of TCI states.</w:t>
      </w:r>
    </w:p>
    <w:p w14:paraId="1AC7E3C6" w14:textId="6C0E7670" w:rsidR="0001380D" w:rsidRPr="002220E4" w:rsidRDefault="00140061" w:rsidP="0001380D">
      <w:pPr>
        <w:spacing w:after="120"/>
        <w:rPr>
          <w:rFonts w:ascii="Arial" w:hAnsi="Arial" w:cs="Arial"/>
          <w:sz w:val="20"/>
        </w:rPr>
      </w:pPr>
      <w:r>
        <w:rPr>
          <w:rFonts w:ascii="Arial" w:hAnsi="Arial" w:cs="Arial"/>
          <w:sz w:val="20"/>
        </w:rPr>
        <w:t>An example MAC CE format is shown below.</w:t>
      </w:r>
    </w:p>
    <w:bookmarkStart w:id="5" w:name="_MON_1702576395"/>
    <w:bookmarkEnd w:id="5"/>
    <w:p w14:paraId="4F68BAC0" w14:textId="1836E50F" w:rsidR="002220E4" w:rsidRDefault="00C227A1" w:rsidP="002220E4">
      <w:pPr>
        <w:spacing w:after="120"/>
        <w:jc w:val="center"/>
      </w:pPr>
      <w:r w:rsidRPr="000F3B30">
        <w:object w:dxaOrig="5700" w:dyaOrig="3450" w14:anchorId="68017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5pt;height:173.1pt" o:ole="">
            <v:imagedata r:id="rId12" o:title=""/>
          </v:shape>
          <o:OLEObject Type="Embed" ProgID="Visio.Drawing.15" ShapeID="_x0000_i1025" DrawAspect="Content" ObjectID="_1703333424" r:id="rId13"/>
        </w:object>
      </w:r>
    </w:p>
    <w:p w14:paraId="0CFE40DA" w14:textId="771FE8D2" w:rsidR="00671D38" w:rsidRPr="007F71AE" w:rsidRDefault="00671D38" w:rsidP="002220E4">
      <w:pPr>
        <w:spacing w:after="120"/>
        <w:jc w:val="center"/>
        <w:rPr>
          <w:rFonts w:ascii="Arial" w:hAnsi="Arial" w:cs="Arial"/>
          <w:b/>
          <w:bCs/>
          <w:sz w:val="20"/>
          <w:szCs w:val="20"/>
        </w:rPr>
      </w:pPr>
      <w:r w:rsidRPr="007F71AE">
        <w:rPr>
          <w:rFonts w:ascii="Arial" w:hAnsi="Arial" w:cs="Arial" w:hint="eastAsia"/>
          <w:b/>
          <w:bCs/>
          <w:sz w:val="20"/>
          <w:szCs w:val="20"/>
        </w:rPr>
        <w:t>F</w:t>
      </w:r>
      <w:r w:rsidRPr="007F71AE">
        <w:rPr>
          <w:rFonts w:ascii="Arial" w:hAnsi="Arial" w:cs="Arial"/>
          <w:b/>
          <w:bCs/>
          <w:sz w:val="20"/>
          <w:szCs w:val="20"/>
        </w:rPr>
        <w:t>igure 2.</w:t>
      </w:r>
      <w:r w:rsidRPr="007F71AE">
        <w:rPr>
          <w:rFonts w:ascii="Arial" w:hAnsi="Arial" w:cs="Arial"/>
          <w:b/>
          <w:bCs/>
          <w:sz w:val="20"/>
          <w:szCs w:val="20"/>
        </w:rPr>
        <w:tab/>
        <w:t xml:space="preserve">Example TCI state activation MAC CE for joint </w:t>
      </w:r>
      <w:r w:rsidR="007F71AE" w:rsidRPr="007F71AE">
        <w:rPr>
          <w:rFonts w:ascii="Arial" w:hAnsi="Arial" w:cs="Arial"/>
          <w:b/>
          <w:bCs/>
          <w:sz w:val="20"/>
          <w:szCs w:val="20"/>
        </w:rPr>
        <w:t>beam indication</w:t>
      </w:r>
    </w:p>
    <w:p w14:paraId="64C4DB99" w14:textId="7A0243DF" w:rsidR="002220E4" w:rsidRDefault="00C227A1" w:rsidP="00571B1E">
      <w:pPr>
        <w:spacing w:after="120"/>
        <w:jc w:val="both"/>
        <w:rPr>
          <w:rFonts w:ascii="Arial" w:hAnsi="Arial" w:cs="Arial"/>
          <w:sz w:val="20"/>
          <w:szCs w:val="20"/>
        </w:rPr>
      </w:pPr>
      <w:r w:rsidRPr="006D2A19">
        <w:rPr>
          <w:rFonts w:ascii="Arial" w:hAnsi="Arial" w:cs="Arial" w:hint="eastAsia"/>
          <w:sz w:val="20"/>
          <w:szCs w:val="20"/>
        </w:rPr>
        <w:t>F</w:t>
      </w:r>
      <w:r w:rsidRPr="006D2A19">
        <w:rPr>
          <w:rFonts w:ascii="Arial" w:hAnsi="Arial" w:cs="Arial"/>
          <w:sz w:val="20"/>
          <w:szCs w:val="20"/>
        </w:rPr>
        <w:t xml:space="preserve">or </w:t>
      </w:r>
      <w:r w:rsidRPr="007F71AE">
        <w:rPr>
          <w:rFonts w:ascii="Arial" w:hAnsi="Arial" w:cs="Arial"/>
          <w:i/>
          <w:iCs/>
          <w:sz w:val="20"/>
          <w:szCs w:val="20"/>
        </w:rPr>
        <w:t>separate</w:t>
      </w:r>
      <w:r w:rsidRPr="006D2A19">
        <w:rPr>
          <w:rFonts w:ascii="Arial" w:hAnsi="Arial" w:cs="Arial"/>
          <w:sz w:val="20"/>
          <w:szCs w:val="20"/>
        </w:rPr>
        <w:t xml:space="preserve"> beam indication,</w:t>
      </w:r>
      <w:r w:rsidR="00E779FB">
        <w:rPr>
          <w:rFonts w:ascii="Arial" w:hAnsi="Arial" w:cs="Arial"/>
          <w:sz w:val="20"/>
          <w:szCs w:val="20"/>
        </w:rPr>
        <w:t xml:space="preserve"> the TCI state activation MAC CE </w:t>
      </w:r>
      <w:r w:rsidR="00257722">
        <w:rPr>
          <w:rFonts w:ascii="Arial" w:hAnsi="Arial" w:cs="Arial"/>
          <w:sz w:val="20"/>
          <w:szCs w:val="20"/>
        </w:rPr>
        <w:t xml:space="preserve">may be more complicated. In addition to serving cell ID, BWP ID, and TCI state IDs, the MAC CE </w:t>
      </w:r>
      <w:r w:rsidR="00BC679C">
        <w:rPr>
          <w:rFonts w:ascii="Arial" w:hAnsi="Arial" w:cs="Arial"/>
          <w:sz w:val="20"/>
          <w:szCs w:val="20"/>
        </w:rPr>
        <w:t>also needs to</w:t>
      </w:r>
      <w:r w:rsidR="00671D38">
        <w:rPr>
          <w:rFonts w:ascii="Arial" w:hAnsi="Arial" w:cs="Arial"/>
          <w:sz w:val="20"/>
          <w:szCs w:val="20"/>
        </w:rPr>
        <w:t xml:space="preserve"> </w:t>
      </w:r>
      <w:r w:rsidR="009F101F">
        <w:rPr>
          <w:rFonts w:ascii="Arial" w:hAnsi="Arial" w:cs="Arial" w:hint="eastAsia"/>
          <w:sz w:val="20"/>
          <w:szCs w:val="20"/>
        </w:rPr>
        <w:t>p</w:t>
      </w:r>
      <w:r w:rsidR="009F101F">
        <w:rPr>
          <w:rFonts w:ascii="Arial" w:hAnsi="Arial" w:cs="Arial"/>
          <w:sz w:val="20"/>
          <w:szCs w:val="20"/>
        </w:rPr>
        <w:t>rovide the following information:</w:t>
      </w:r>
    </w:p>
    <w:p w14:paraId="190CCA1E" w14:textId="4AE504DD" w:rsidR="00BC679C" w:rsidRPr="000318B4" w:rsidRDefault="00671D38" w:rsidP="00571B1E">
      <w:pPr>
        <w:pStyle w:val="afc"/>
        <w:numPr>
          <w:ilvl w:val="0"/>
          <w:numId w:val="19"/>
        </w:numPr>
        <w:spacing w:after="120"/>
        <w:jc w:val="both"/>
        <w:rPr>
          <w:rFonts w:ascii="Arial" w:eastAsiaTheme="minorEastAsia" w:hAnsi="Arial" w:cs="Arial"/>
          <w:lang w:eastAsia="zh-TW"/>
        </w:rPr>
      </w:pPr>
      <w:r>
        <w:rPr>
          <w:rFonts w:ascii="Arial" w:eastAsiaTheme="minorEastAsia" w:hAnsi="Arial" w:cs="Arial"/>
          <w:lang w:eastAsia="zh-TW"/>
        </w:rPr>
        <w:t>Is a TCI state ID for DL or UL?</w:t>
      </w:r>
    </w:p>
    <w:p w14:paraId="0F500094" w14:textId="40EA5D18" w:rsidR="00D44368" w:rsidRPr="00D44368" w:rsidRDefault="009F101F" w:rsidP="00571B1E">
      <w:pPr>
        <w:pStyle w:val="afc"/>
        <w:numPr>
          <w:ilvl w:val="0"/>
          <w:numId w:val="19"/>
        </w:numPr>
        <w:spacing w:after="120"/>
        <w:jc w:val="both"/>
        <w:rPr>
          <w:rFonts w:ascii="Arial" w:eastAsiaTheme="minorEastAsia" w:hAnsi="Arial" w:cs="Arial"/>
          <w:lang w:eastAsia="zh-TW"/>
        </w:rPr>
      </w:pPr>
      <w:r>
        <w:rPr>
          <w:rFonts w:ascii="Arial" w:eastAsiaTheme="minorEastAsia" w:hAnsi="Arial" w:cs="Arial"/>
          <w:lang w:eastAsia="zh-TW"/>
        </w:rPr>
        <w:t>Does a</w:t>
      </w:r>
      <w:r w:rsidR="00BC679C">
        <w:rPr>
          <w:rFonts w:ascii="Arial" w:eastAsiaTheme="minorEastAsia" w:hAnsi="Arial" w:cs="Arial"/>
          <w:lang w:eastAsia="zh-TW"/>
        </w:rPr>
        <w:t xml:space="preserve"> codepoint</w:t>
      </w:r>
      <w:r w:rsidR="000318B4">
        <w:rPr>
          <w:rFonts w:ascii="Arial" w:eastAsiaTheme="minorEastAsia" w:hAnsi="Arial" w:cs="Arial"/>
          <w:lang w:eastAsia="zh-TW"/>
        </w:rPr>
        <w:t xml:space="preserve"> represent a DL TCI state, a UL-only TCI state, or a pair of </w:t>
      </w:r>
      <w:r w:rsidR="00CB1DCD">
        <w:rPr>
          <w:rFonts w:ascii="Arial" w:eastAsiaTheme="minorEastAsia" w:hAnsi="Arial" w:cs="Arial"/>
          <w:lang w:eastAsia="zh-TW"/>
        </w:rPr>
        <w:t>DL and UL TCI states?</w:t>
      </w:r>
    </w:p>
    <w:p w14:paraId="6980580D" w14:textId="5049A635" w:rsidR="00871F85" w:rsidRPr="00871F85" w:rsidRDefault="00871F85" w:rsidP="00871F85">
      <w:pPr>
        <w:spacing w:after="120"/>
        <w:ind w:left="1440" w:hanging="1440"/>
        <w:jc w:val="both"/>
        <w:rPr>
          <w:rFonts w:ascii="Arial" w:hAnsi="Arial" w:cs="Arial"/>
          <w:i/>
          <w:iCs/>
          <w:sz w:val="20"/>
          <w:szCs w:val="20"/>
          <w:lang w:val="en-GB"/>
        </w:rPr>
      </w:pPr>
      <w:r w:rsidRPr="00871F85">
        <w:rPr>
          <w:rFonts w:ascii="Arial" w:hAnsi="Arial" w:cs="Arial"/>
          <w:i/>
          <w:iCs/>
          <w:sz w:val="20"/>
          <w:szCs w:val="20"/>
          <w:lang w:val="en-GB"/>
        </w:rPr>
        <w:t xml:space="preserve">Observation </w:t>
      </w:r>
      <w:r>
        <w:rPr>
          <w:rFonts w:ascii="Arial" w:hAnsi="Arial" w:cs="Arial"/>
          <w:i/>
          <w:iCs/>
          <w:sz w:val="20"/>
          <w:szCs w:val="20"/>
          <w:lang w:val="en-GB"/>
        </w:rPr>
        <w:t>3</w:t>
      </w:r>
      <w:r w:rsidRPr="00871F85">
        <w:rPr>
          <w:rFonts w:ascii="Arial" w:hAnsi="Arial" w:cs="Arial"/>
          <w:i/>
          <w:iCs/>
          <w:sz w:val="20"/>
          <w:szCs w:val="20"/>
          <w:lang w:val="en-GB"/>
        </w:rPr>
        <w:t>:</w:t>
      </w:r>
      <w:r w:rsidRPr="00871F85">
        <w:rPr>
          <w:rFonts w:ascii="Arial" w:hAnsi="Arial" w:cs="Arial"/>
          <w:i/>
          <w:iCs/>
          <w:sz w:val="20"/>
          <w:szCs w:val="20"/>
          <w:lang w:val="en-GB"/>
        </w:rPr>
        <w:tab/>
        <w:t>For separate beam indication</w:t>
      </w:r>
      <w:r w:rsidR="00F7419F">
        <w:rPr>
          <w:rFonts w:ascii="Arial" w:hAnsi="Arial" w:cs="Arial"/>
          <w:i/>
          <w:iCs/>
          <w:sz w:val="20"/>
          <w:szCs w:val="20"/>
          <w:lang w:val="en-GB"/>
        </w:rPr>
        <w:t>, i</w:t>
      </w:r>
      <w:r w:rsidRPr="00871F85">
        <w:rPr>
          <w:rFonts w:ascii="Arial" w:hAnsi="Arial" w:cs="Arial"/>
          <w:i/>
          <w:iCs/>
          <w:sz w:val="20"/>
          <w:szCs w:val="20"/>
          <w:lang w:val="en-GB"/>
        </w:rPr>
        <w:t>n addition to serving cell ID, BWP ID, and TCI state IDs, the MAC CE also needs to provide the following information:</w:t>
      </w:r>
      <w:r w:rsidRPr="00871F85">
        <w:rPr>
          <w:rFonts w:ascii="Arial" w:hAnsi="Arial" w:cs="Arial" w:hint="eastAsia"/>
          <w:i/>
          <w:iCs/>
          <w:sz w:val="20"/>
          <w:szCs w:val="20"/>
          <w:lang w:val="en-GB"/>
        </w:rPr>
        <w:t xml:space="preserve"> </w:t>
      </w:r>
    </w:p>
    <w:p w14:paraId="7BBEEA06" w14:textId="1FE70EFC" w:rsidR="00871F85" w:rsidRPr="00871F85" w:rsidRDefault="00871F85" w:rsidP="00871F85">
      <w:pPr>
        <w:pStyle w:val="afc"/>
        <w:numPr>
          <w:ilvl w:val="0"/>
          <w:numId w:val="19"/>
        </w:numPr>
        <w:spacing w:after="120"/>
        <w:jc w:val="both"/>
        <w:rPr>
          <w:rFonts w:ascii="Arial" w:eastAsiaTheme="minorEastAsia" w:hAnsi="Arial" w:cs="Arial"/>
          <w:i/>
          <w:iCs/>
          <w:lang w:eastAsia="zh-TW"/>
        </w:rPr>
      </w:pPr>
      <w:r w:rsidRPr="00871F85">
        <w:rPr>
          <w:rFonts w:ascii="Arial" w:eastAsiaTheme="minorEastAsia" w:hAnsi="Arial" w:cs="Arial"/>
          <w:i/>
          <w:iCs/>
          <w:lang w:eastAsia="zh-TW"/>
        </w:rPr>
        <w:t>Is a TCI state ID for DL or UL?</w:t>
      </w:r>
    </w:p>
    <w:p w14:paraId="239CC508" w14:textId="7E369AE2" w:rsidR="00871F85" w:rsidRPr="00871F85" w:rsidRDefault="00871F85" w:rsidP="00871F85">
      <w:pPr>
        <w:pStyle w:val="afc"/>
        <w:numPr>
          <w:ilvl w:val="0"/>
          <w:numId w:val="19"/>
        </w:numPr>
        <w:spacing w:after="120"/>
        <w:jc w:val="both"/>
        <w:rPr>
          <w:rFonts w:ascii="Arial" w:eastAsiaTheme="minorEastAsia" w:hAnsi="Arial" w:cs="Arial"/>
          <w:i/>
          <w:iCs/>
          <w:lang w:eastAsia="zh-TW"/>
        </w:rPr>
      </w:pPr>
      <w:r w:rsidRPr="00871F85">
        <w:rPr>
          <w:rFonts w:ascii="Arial" w:eastAsiaTheme="minorEastAsia" w:hAnsi="Arial" w:cs="Arial"/>
          <w:i/>
          <w:iCs/>
          <w:lang w:eastAsia="zh-TW"/>
        </w:rPr>
        <w:t>Does a codepoint represent a DL TCI state, a UL-only TCI state, or a pair of DL and UL TCI states?</w:t>
      </w:r>
    </w:p>
    <w:p w14:paraId="45ACC755" w14:textId="26BDECB6" w:rsidR="009F101F" w:rsidRDefault="009F101F" w:rsidP="00571B1E">
      <w:pPr>
        <w:spacing w:after="120"/>
        <w:jc w:val="both"/>
        <w:rPr>
          <w:rFonts w:ascii="Arial" w:hAnsi="Arial" w:cs="Arial"/>
          <w:sz w:val="20"/>
          <w:szCs w:val="20"/>
        </w:rPr>
      </w:pPr>
      <w:r w:rsidRPr="009F101F">
        <w:rPr>
          <w:rFonts w:ascii="Arial" w:hAnsi="Arial" w:cs="Arial"/>
          <w:sz w:val="20"/>
          <w:szCs w:val="20"/>
        </w:rPr>
        <w:t>An example MAC CE format is shown below</w:t>
      </w:r>
      <w:r w:rsidR="007F71AE">
        <w:rPr>
          <w:rFonts w:ascii="Arial" w:hAnsi="Arial" w:cs="Arial"/>
          <w:sz w:val="20"/>
          <w:szCs w:val="20"/>
        </w:rPr>
        <w:t>, in which the following extra fields are introduced</w:t>
      </w:r>
      <w:r w:rsidR="00E61600">
        <w:rPr>
          <w:rFonts w:ascii="Arial" w:hAnsi="Arial" w:cs="Arial"/>
          <w:sz w:val="20"/>
          <w:szCs w:val="20"/>
        </w:rPr>
        <w:t>:</w:t>
      </w:r>
    </w:p>
    <w:p w14:paraId="05EBCA2C" w14:textId="11A75F61" w:rsidR="00B42527" w:rsidRPr="007F71AE" w:rsidRDefault="00B42527" w:rsidP="00571B1E">
      <w:pPr>
        <w:pStyle w:val="afc"/>
        <w:numPr>
          <w:ilvl w:val="0"/>
          <w:numId w:val="19"/>
        </w:numPr>
        <w:spacing w:after="120"/>
        <w:jc w:val="both"/>
        <w:rPr>
          <w:rFonts w:ascii="Arial" w:hAnsi="Arial" w:cs="Arial"/>
          <w:b/>
          <w:bCs/>
        </w:rPr>
      </w:pPr>
      <w:r w:rsidRPr="007F71AE">
        <w:rPr>
          <w:rFonts w:ascii="Arial" w:eastAsiaTheme="minorEastAsia" w:hAnsi="Arial" w:cs="Arial" w:hint="eastAsia"/>
          <w:b/>
          <w:bCs/>
          <w:lang w:eastAsia="zh-TW"/>
        </w:rPr>
        <w:t>D</w:t>
      </w:r>
      <w:r w:rsidRPr="007F71AE">
        <w:rPr>
          <w:rFonts w:ascii="Arial" w:eastAsiaTheme="minorEastAsia" w:hAnsi="Arial" w:cs="Arial"/>
          <w:b/>
          <w:bCs/>
          <w:lang w:eastAsia="zh-TW"/>
        </w:rPr>
        <w:t>/U</w:t>
      </w:r>
      <w:r>
        <w:rPr>
          <w:rFonts w:ascii="Arial" w:eastAsiaTheme="minorEastAsia" w:hAnsi="Arial" w:cs="Arial"/>
          <w:lang w:eastAsia="zh-TW"/>
        </w:rPr>
        <w:t>: This bit indicating whether the TCI state ID in the same octet is for DL (0) or UL (1)</w:t>
      </w:r>
    </w:p>
    <w:p w14:paraId="37870E58" w14:textId="061698AB" w:rsidR="00B42527" w:rsidRPr="00B42527" w:rsidRDefault="00B42527" w:rsidP="00571B1E">
      <w:pPr>
        <w:pStyle w:val="afc"/>
        <w:numPr>
          <w:ilvl w:val="0"/>
          <w:numId w:val="19"/>
        </w:numPr>
        <w:spacing w:after="120"/>
        <w:jc w:val="both"/>
        <w:rPr>
          <w:rFonts w:ascii="Arial" w:hAnsi="Arial" w:cs="Arial"/>
        </w:rPr>
      </w:pPr>
      <w:r w:rsidRPr="007F71AE">
        <w:rPr>
          <w:rFonts w:ascii="Arial" w:eastAsiaTheme="minorEastAsia" w:hAnsi="Arial" w:cs="Arial" w:hint="eastAsia"/>
          <w:b/>
          <w:bCs/>
          <w:lang w:eastAsia="zh-TW"/>
        </w:rPr>
        <w:t>S</w:t>
      </w:r>
      <w:r w:rsidRPr="007F71AE">
        <w:rPr>
          <w:rFonts w:ascii="Arial" w:eastAsiaTheme="minorEastAsia" w:hAnsi="Arial" w:cs="Arial"/>
          <w:b/>
          <w:bCs/>
          <w:lang w:eastAsia="zh-TW"/>
        </w:rPr>
        <w:t>C</w:t>
      </w:r>
      <w:r>
        <w:rPr>
          <w:rFonts w:ascii="Arial" w:eastAsiaTheme="minorEastAsia" w:hAnsi="Arial" w:cs="Arial"/>
          <w:lang w:eastAsia="zh-TW"/>
        </w:rPr>
        <w:t xml:space="preserve"> (Same Codepoint): This bit exists only in octets </w:t>
      </w:r>
      <w:r w:rsidR="00137A6A">
        <w:rPr>
          <w:rFonts w:ascii="Arial" w:eastAsiaTheme="minorEastAsia" w:hAnsi="Arial" w:cs="Arial"/>
          <w:lang w:eastAsia="zh-TW"/>
        </w:rPr>
        <w:t xml:space="preserve">containing UL TCI state IDs (D/U=1). If the bit is set (SC=1), the UL TCI state ID belongs to the same codepoint as the (DL) TCI state ID in the previous </w:t>
      </w:r>
      <w:r w:rsidR="00EE1290">
        <w:rPr>
          <w:rFonts w:ascii="Arial" w:eastAsiaTheme="minorEastAsia" w:hAnsi="Arial" w:cs="Arial"/>
          <w:lang w:eastAsia="zh-TW"/>
        </w:rPr>
        <w:t>octet</w:t>
      </w:r>
      <w:r w:rsidR="00C6063B">
        <w:rPr>
          <w:rFonts w:ascii="Arial" w:eastAsiaTheme="minorEastAsia" w:hAnsi="Arial" w:cs="Arial"/>
          <w:lang w:eastAsia="zh-TW"/>
        </w:rPr>
        <w:t xml:space="preserve"> (that is, the codepoint represents </w:t>
      </w:r>
      <w:r w:rsidR="00AE78D0">
        <w:rPr>
          <w:rFonts w:ascii="Arial" w:eastAsiaTheme="minorEastAsia" w:hAnsi="Arial" w:cs="Arial"/>
          <w:lang w:eastAsia="zh-TW"/>
        </w:rPr>
        <w:t>a pair of DL and UL TCI states)</w:t>
      </w:r>
      <w:r w:rsidR="00C6063B">
        <w:rPr>
          <w:rFonts w:ascii="Arial" w:eastAsiaTheme="minorEastAsia" w:hAnsi="Arial" w:cs="Arial"/>
          <w:lang w:eastAsia="zh-TW"/>
        </w:rPr>
        <w:t>;</w:t>
      </w:r>
      <w:r w:rsidR="00AE78D0">
        <w:rPr>
          <w:rFonts w:ascii="Arial" w:eastAsiaTheme="minorEastAsia" w:hAnsi="Arial" w:cs="Arial"/>
          <w:lang w:eastAsia="zh-TW"/>
        </w:rPr>
        <w:t xml:space="preserve"> </w:t>
      </w:r>
      <w:r w:rsidR="000530FC">
        <w:rPr>
          <w:rFonts w:ascii="Arial" w:eastAsiaTheme="minorEastAsia" w:hAnsi="Arial" w:cs="Arial"/>
          <w:lang w:eastAsia="zh-TW"/>
        </w:rPr>
        <w:t>otherwise,</w:t>
      </w:r>
      <w:r w:rsidR="00EE1290">
        <w:rPr>
          <w:rFonts w:ascii="Arial" w:eastAsiaTheme="minorEastAsia" w:hAnsi="Arial" w:cs="Arial"/>
          <w:lang w:eastAsia="zh-TW"/>
        </w:rPr>
        <w:t xml:space="preserve"> the </w:t>
      </w:r>
      <w:r w:rsidR="00C6063B">
        <w:rPr>
          <w:rFonts w:ascii="Arial" w:eastAsiaTheme="minorEastAsia" w:hAnsi="Arial" w:cs="Arial"/>
          <w:lang w:eastAsia="zh-TW"/>
        </w:rPr>
        <w:t xml:space="preserve">codepoint represents </w:t>
      </w:r>
      <w:r w:rsidR="00AE78D0">
        <w:rPr>
          <w:rFonts w:ascii="Arial" w:eastAsiaTheme="minorEastAsia" w:hAnsi="Arial" w:cs="Arial"/>
          <w:lang w:eastAsia="zh-TW"/>
        </w:rPr>
        <w:t xml:space="preserve">only </w:t>
      </w:r>
      <w:r w:rsidR="00C6063B">
        <w:rPr>
          <w:rFonts w:ascii="Arial" w:eastAsiaTheme="minorEastAsia" w:hAnsi="Arial" w:cs="Arial"/>
          <w:lang w:eastAsia="zh-TW"/>
        </w:rPr>
        <w:t xml:space="preserve">a </w:t>
      </w:r>
      <w:r w:rsidR="00EE1290">
        <w:rPr>
          <w:rFonts w:ascii="Arial" w:eastAsiaTheme="minorEastAsia" w:hAnsi="Arial" w:cs="Arial"/>
          <w:lang w:eastAsia="zh-TW"/>
        </w:rPr>
        <w:t xml:space="preserve">UL </w:t>
      </w:r>
      <w:r w:rsidR="00C6063B">
        <w:rPr>
          <w:rFonts w:ascii="Arial" w:eastAsiaTheme="minorEastAsia" w:hAnsi="Arial" w:cs="Arial"/>
          <w:lang w:eastAsia="zh-TW"/>
        </w:rPr>
        <w:t xml:space="preserve">TCI state. </w:t>
      </w:r>
    </w:p>
    <w:p w14:paraId="578BF722" w14:textId="4584B043" w:rsidR="00C227A1" w:rsidRDefault="00671D38" w:rsidP="00C227A1">
      <w:pPr>
        <w:spacing w:after="120"/>
        <w:jc w:val="center"/>
      </w:pPr>
      <w:r w:rsidRPr="000F3B30">
        <w:object w:dxaOrig="5700" w:dyaOrig="4695" w14:anchorId="378BB538">
          <v:shape id="_x0000_i1026" type="#_x0000_t75" style="width:284.75pt;height:235.4pt" o:ole="">
            <v:imagedata r:id="rId14" o:title=""/>
          </v:shape>
          <o:OLEObject Type="Embed" ProgID="Visio.Drawing.15" ShapeID="_x0000_i1026" DrawAspect="Content" ObjectID="_1703333425" r:id="rId15"/>
        </w:object>
      </w:r>
    </w:p>
    <w:p w14:paraId="6374E099" w14:textId="4931503B" w:rsidR="003568B9" w:rsidRPr="007F71AE" w:rsidRDefault="003568B9" w:rsidP="003568B9">
      <w:pPr>
        <w:spacing w:after="120"/>
        <w:jc w:val="center"/>
        <w:rPr>
          <w:rFonts w:ascii="Arial" w:hAnsi="Arial" w:cs="Arial"/>
          <w:b/>
          <w:bCs/>
          <w:sz w:val="20"/>
          <w:szCs w:val="20"/>
        </w:rPr>
      </w:pPr>
      <w:r w:rsidRPr="007F71AE">
        <w:rPr>
          <w:rFonts w:ascii="Arial" w:hAnsi="Arial" w:cs="Arial" w:hint="eastAsia"/>
          <w:b/>
          <w:bCs/>
          <w:sz w:val="20"/>
          <w:szCs w:val="20"/>
        </w:rPr>
        <w:t>F</w:t>
      </w:r>
      <w:r w:rsidRPr="007F71AE">
        <w:rPr>
          <w:rFonts w:ascii="Arial" w:hAnsi="Arial" w:cs="Arial"/>
          <w:b/>
          <w:bCs/>
          <w:sz w:val="20"/>
          <w:szCs w:val="20"/>
        </w:rPr>
        <w:t xml:space="preserve">igure </w:t>
      </w:r>
      <w:r>
        <w:rPr>
          <w:rFonts w:ascii="Arial" w:hAnsi="Arial" w:cs="Arial"/>
          <w:b/>
          <w:bCs/>
          <w:sz w:val="20"/>
          <w:szCs w:val="20"/>
        </w:rPr>
        <w:t>3</w:t>
      </w:r>
      <w:r w:rsidRPr="007F71AE">
        <w:rPr>
          <w:rFonts w:ascii="Arial" w:hAnsi="Arial" w:cs="Arial"/>
          <w:b/>
          <w:bCs/>
          <w:sz w:val="20"/>
          <w:szCs w:val="20"/>
        </w:rPr>
        <w:t>.</w:t>
      </w:r>
      <w:r w:rsidRPr="007F71AE">
        <w:rPr>
          <w:rFonts w:ascii="Arial" w:hAnsi="Arial" w:cs="Arial"/>
          <w:b/>
          <w:bCs/>
          <w:sz w:val="20"/>
          <w:szCs w:val="20"/>
        </w:rPr>
        <w:tab/>
        <w:t>Example TCI state activation MAC CE for joint beam indication</w:t>
      </w:r>
    </w:p>
    <w:p w14:paraId="51BF398F" w14:textId="4835BFD1" w:rsidR="00513028" w:rsidRDefault="003568B9" w:rsidP="00513028">
      <w:pPr>
        <w:spacing w:after="120"/>
        <w:rPr>
          <w:rFonts w:ascii="Arial" w:hAnsi="Arial" w:cs="Arial"/>
          <w:sz w:val="20"/>
          <w:lang w:val="en-GB"/>
        </w:rPr>
      </w:pPr>
      <w:r>
        <w:rPr>
          <w:rFonts w:ascii="Arial" w:hAnsi="Arial" w:cs="Arial"/>
          <w:sz w:val="20"/>
          <w:lang w:val="en-GB"/>
        </w:rPr>
        <w:t>To explain how the MAC CE works, c</w:t>
      </w:r>
      <w:r w:rsidR="00571B1E">
        <w:rPr>
          <w:rFonts w:ascii="Arial" w:hAnsi="Arial" w:cs="Arial"/>
          <w:sz w:val="20"/>
          <w:lang w:val="en-GB"/>
        </w:rPr>
        <w:t>onsider</w:t>
      </w:r>
      <w:r w:rsidR="00513028" w:rsidRPr="00513028">
        <w:rPr>
          <w:rFonts w:ascii="Arial" w:hAnsi="Arial" w:cs="Arial"/>
          <w:sz w:val="20"/>
          <w:lang w:val="en-GB"/>
        </w:rPr>
        <w:t xml:space="preserve"> the</w:t>
      </w:r>
      <w:r w:rsidR="00671D38">
        <w:rPr>
          <w:rFonts w:ascii="Arial" w:hAnsi="Arial" w:cs="Arial"/>
          <w:sz w:val="20"/>
          <w:lang w:val="en-GB"/>
        </w:rPr>
        <w:t xml:space="preserve"> TCI codepoint</w:t>
      </w:r>
      <w:r w:rsidR="00513028" w:rsidRPr="00513028">
        <w:rPr>
          <w:rFonts w:ascii="Arial" w:hAnsi="Arial" w:cs="Arial"/>
          <w:sz w:val="20"/>
          <w:lang w:val="en-GB"/>
        </w:rPr>
        <w:t xml:space="preserve"> example in [2]</w:t>
      </w:r>
      <w:r w:rsidR="00571B1E">
        <w:rPr>
          <w:rFonts w:ascii="Arial" w:hAnsi="Arial" w:cs="Arial"/>
          <w:sz w:val="20"/>
          <w:lang w:val="en-GB"/>
        </w:rPr>
        <w:t>.</w:t>
      </w:r>
    </w:p>
    <w:p w14:paraId="5B91696C" w14:textId="5E97DFB9" w:rsidR="00513028" w:rsidRDefault="00513028" w:rsidP="00513028">
      <w:pPr>
        <w:spacing w:after="120"/>
        <w:rPr>
          <w:rFonts w:ascii="Arial" w:hAnsi="Arial" w:cs="Arial"/>
          <w:sz w:val="20"/>
          <w:lang w:val="en-GB"/>
        </w:rPr>
      </w:pPr>
      <w:r>
        <w:rPr>
          <w:noProof/>
        </w:rPr>
        <w:drawing>
          <wp:inline distT="0" distB="0" distL="0" distR="0" wp14:anchorId="2B8D6D52" wp14:editId="14BA1422">
            <wp:extent cx="5634990" cy="579755"/>
            <wp:effectExtent l="0" t="0" r="889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634990" cy="579755"/>
                    </a:xfrm>
                    <a:prstGeom prst="rect">
                      <a:avLst/>
                    </a:prstGeom>
                    <a:noFill/>
                  </pic:spPr>
                </pic:pic>
              </a:graphicData>
            </a:graphic>
          </wp:inline>
        </w:drawing>
      </w:r>
    </w:p>
    <w:p w14:paraId="036E9CDE" w14:textId="1ED5102B" w:rsidR="00571B1E" w:rsidRPr="003568B9" w:rsidRDefault="00571B1E" w:rsidP="003568B9">
      <w:pPr>
        <w:spacing w:after="120"/>
        <w:jc w:val="center"/>
        <w:rPr>
          <w:rFonts w:ascii="Arial" w:hAnsi="Arial" w:cs="Arial"/>
          <w:b/>
          <w:bCs/>
          <w:sz w:val="20"/>
          <w:lang w:val="en-GB"/>
        </w:rPr>
      </w:pPr>
      <w:r w:rsidRPr="003568B9">
        <w:rPr>
          <w:rFonts w:ascii="Arial" w:hAnsi="Arial" w:cs="Arial"/>
          <w:b/>
          <w:bCs/>
          <w:sz w:val="20"/>
          <w:lang w:val="en-GB"/>
        </w:rPr>
        <w:t xml:space="preserve">Figure </w:t>
      </w:r>
      <w:r w:rsidR="003568B9" w:rsidRPr="003568B9">
        <w:rPr>
          <w:rFonts w:ascii="Arial" w:hAnsi="Arial" w:cs="Arial"/>
          <w:b/>
          <w:bCs/>
          <w:sz w:val="20"/>
          <w:lang w:val="en-GB"/>
        </w:rPr>
        <w:t>4</w:t>
      </w:r>
      <w:r w:rsidRPr="003568B9">
        <w:rPr>
          <w:rFonts w:ascii="Arial" w:hAnsi="Arial" w:cs="Arial"/>
          <w:b/>
          <w:bCs/>
          <w:sz w:val="20"/>
          <w:lang w:val="en-GB"/>
        </w:rPr>
        <w:t>.</w:t>
      </w:r>
      <w:r w:rsidRPr="003568B9">
        <w:rPr>
          <w:rFonts w:ascii="Arial" w:hAnsi="Arial" w:cs="Arial"/>
          <w:b/>
          <w:bCs/>
          <w:sz w:val="20"/>
          <w:lang w:val="en-GB"/>
        </w:rPr>
        <w:tab/>
        <w:t xml:space="preserve">TCI codepoint example for separate beam </w:t>
      </w:r>
      <w:r w:rsidR="003568B9" w:rsidRPr="003568B9">
        <w:rPr>
          <w:rFonts w:ascii="Arial" w:hAnsi="Arial" w:cs="Arial"/>
          <w:b/>
          <w:bCs/>
          <w:sz w:val="20"/>
          <w:lang w:val="en-GB"/>
        </w:rPr>
        <w:t>indication</w:t>
      </w:r>
      <w:r w:rsidR="008E3468">
        <w:rPr>
          <w:rFonts w:ascii="Arial" w:hAnsi="Arial" w:cs="Arial"/>
          <w:b/>
          <w:bCs/>
          <w:sz w:val="20"/>
          <w:lang w:val="en-GB"/>
        </w:rPr>
        <w:t xml:space="preserve"> [2]</w:t>
      </w:r>
    </w:p>
    <w:p w14:paraId="526FD685" w14:textId="1286F5FE" w:rsidR="00571B1E" w:rsidRDefault="00571B1E" w:rsidP="00571B1E">
      <w:pPr>
        <w:spacing w:after="120"/>
        <w:jc w:val="both"/>
        <w:rPr>
          <w:rFonts w:ascii="Arial" w:hAnsi="Arial" w:cs="Arial"/>
          <w:sz w:val="20"/>
          <w:lang w:val="en-GB"/>
        </w:rPr>
      </w:pPr>
      <w:r>
        <w:rPr>
          <w:rFonts w:ascii="Arial" w:hAnsi="Arial" w:cs="Arial" w:hint="eastAsia"/>
          <w:sz w:val="20"/>
          <w:lang w:val="en-GB"/>
        </w:rPr>
        <w:t>T</w:t>
      </w:r>
      <w:r>
        <w:rPr>
          <w:rFonts w:ascii="Arial" w:hAnsi="Arial" w:cs="Arial"/>
          <w:sz w:val="20"/>
          <w:lang w:val="en-GB"/>
        </w:rPr>
        <w:t>he corresponding MAC CE is shown below.</w:t>
      </w:r>
    </w:p>
    <w:p w14:paraId="0AE228D1" w14:textId="7A20ABE8" w:rsidR="00897A01" w:rsidRPr="00513028" w:rsidRDefault="00897A01" w:rsidP="003568B9">
      <w:pPr>
        <w:spacing w:after="120"/>
        <w:jc w:val="center"/>
        <w:rPr>
          <w:rFonts w:ascii="Arial" w:hAnsi="Arial" w:cs="Arial"/>
          <w:sz w:val="20"/>
          <w:lang w:val="en-GB"/>
        </w:rPr>
      </w:pPr>
      <w:r>
        <w:object w:dxaOrig="7276" w:dyaOrig="7831" w14:anchorId="00F179EE">
          <v:shape id="_x0000_i1027" type="#_x0000_t75" style="width:363.65pt;height:391.55pt" o:ole="">
            <v:imagedata r:id="rId17" o:title=""/>
          </v:shape>
          <o:OLEObject Type="Embed" ProgID="Visio.Drawing.15" ShapeID="_x0000_i1027" DrawAspect="Content" ObjectID="_1703333426" r:id="rId18"/>
        </w:object>
      </w:r>
    </w:p>
    <w:p w14:paraId="63ACC429" w14:textId="304A9217" w:rsidR="003568B9" w:rsidRDefault="003568B9" w:rsidP="00571B1E">
      <w:pPr>
        <w:spacing w:after="120"/>
        <w:jc w:val="both"/>
        <w:rPr>
          <w:rFonts w:ascii="Arial" w:hAnsi="Arial" w:cs="Arial"/>
          <w:sz w:val="20"/>
          <w:lang w:val="en-GB"/>
        </w:rPr>
      </w:pPr>
      <w:r>
        <w:rPr>
          <w:rFonts w:ascii="Arial" w:hAnsi="Arial" w:cs="Arial" w:hint="eastAsia"/>
          <w:sz w:val="20"/>
          <w:lang w:val="en-GB"/>
        </w:rPr>
        <w:t>A</w:t>
      </w:r>
      <w:r>
        <w:rPr>
          <w:rFonts w:ascii="Arial" w:hAnsi="Arial" w:cs="Arial"/>
          <w:sz w:val="20"/>
          <w:lang w:val="en-GB"/>
        </w:rPr>
        <w:t xml:space="preserve">s shown in the above example, the MAC CE allows a </w:t>
      </w:r>
      <w:r w:rsidR="0065286D">
        <w:rPr>
          <w:rFonts w:ascii="Arial" w:hAnsi="Arial" w:cs="Arial"/>
          <w:sz w:val="20"/>
          <w:lang w:val="en-GB"/>
        </w:rPr>
        <w:t xml:space="preserve">TCI </w:t>
      </w:r>
      <w:r>
        <w:rPr>
          <w:rFonts w:ascii="Arial" w:hAnsi="Arial" w:cs="Arial"/>
          <w:sz w:val="20"/>
          <w:lang w:val="en-GB"/>
        </w:rPr>
        <w:t xml:space="preserve">codepoint to </w:t>
      </w:r>
      <w:r w:rsidR="00EE091B">
        <w:rPr>
          <w:rFonts w:ascii="Arial" w:hAnsi="Arial" w:cs="Arial"/>
          <w:sz w:val="20"/>
          <w:lang w:val="en-GB"/>
        </w:rPr>
        <w:t>represent a single DL TCI state (Codepoint 0, 1), a</w:t>
      </w:r>
      <w:r w:rsidR="002F1258">
        <w:rPr>
          <w:rFonts w:ascii="Arial" w:hAnsi="Arial" w:cs="Arial" w:hint="eastAsia"/>
          <w:sz w:val="20"/>
          <w:lang w:val="en-GB"/>
        </w:rPr>
        <w:t xml:space="preserve"> </w:t>
      </w:r>
      <w:r w:rsidR="002F1258">
        <w:rPr>
          <w:rFonts w:ascii="Arial" w:hAnsi="Arial" w:cs="Arial"/>
          <w:sz w:val="20"/>
          <w:lang w:val="en-GB"/>
        </w:rPr>
        <w:t>pair of DL and UL TCI states (Codepoint 2 to 5), or a single UL TCI state (Codepoint 6, 7).</w:t>
      </w:r>
    </w:p>
    <w:p w14:paraId="382DC2C6" w14:textId="6D582615" w:rsidR="003E2E7D" w:rsidRDefault="003E2E7D" w:rsidP="00571B1E">
      <w:pPr>
        <w:spacing w:after="120"/>
        <w:jc w:val="both"/>
        <w:rPr>
          <w:rFonts w:ascii="Arial" w:hAnsi="Arial" w:cs="Arial"/>
          <w:sz w:val="20"/>
          <w:lang w:val="en-GB"/>
        </w:rPr>
      </w:pPr>
      <w:r>
        <w:rPr>
          <w:rFonts w:ascii="Arial" w:hAnsi="Arial" w:cs="Arial" w:hint="eastAsia"/>
          <w:sz w:val="20"/>
          <w:lang w:val="en-GB"/>
        </w:rPr>
        <w:t>W</w:t>
      </w:r>
      <w:r>
        <w:rPr>
          <w:rFonts w:ascii="Arial" w:hAnsi="Arial" w:cs="Arial"/>
          <w:sz w:val="20"/>
          <w:lang w:val="en-GB"/>
        </w:rPr>
        <w:t xml:space="preserve">e suggest that RAN2 </w:t>
      </w:r>
      <w:r w:rsidR="008375B2">
        <w:rPr>
          <w:rFonts w:ascii="Arial" w:hAnsi="Arial" w:cs="Arial"/>
          <w:sz w:val="20"/>
          <w:lang w:val="en-GB"/>
        </w:rPr>
        <w:t xml:space="preserve">discuss </w:t>
      </w:r>
      <w:r w:rsidR="001D55BE">
        <w:rPr>
          <w:rFonts w:ascii="Arial" w:hAnsi="Arial" w:cs="Arial"/>
          <w:sz w:val="20"/>
          <w:lang w:val="en-GB"/>
        </w:rPr>
        <w:t xml:space="preserve">the TCI state activation </w:t>
      </w:r>
      <w:r w:rsidR="00545365">
        <w:rPr>
          <w:rFonts w:ascii="Arial" w:hAnsi="Arial" w:cs="Arial"/>
          <w:sz w:val="20"/>
          <w:lang w:val="en-GB"/>
        </w:rPr>
        <w:t>MAC CE format</w:t>
      </w:r>
      <w:r w:rsidR="001D55BE">
        <w:rPr>
          <w:rFonts w:ascii="Arial" w:hAnsi="Arial" w:cs="Arial"/>
          <w:sz w:val="20"/>
          <w:lang w:val="en-GB"/>
        </w:rPr>
        <w:t xml:space="preserve"> for</w:t>
      </w:r>
      <w:r w:rsidR="002F1258">
        <w:rPr>
          <w:rFonts w:ascii="Arial" w:hAnsi="Arial" w:cs="Arial"/>
          <w:sz w:val="20"/>
          <w:lang w:val="en-GB"/>
        </w:rPr>
        <w:t xml:space="preserve"> both</w:t>
      </w:r>
      <w:r w:rsidR="001D55BE">
        <w:rPr>
          <w:rFonts w:ascii="Arial" w:hAnsi="Arial" w:cs="Arial"/>
          <w:sz w:val="20"/>
          <w:lang w:val="en-GB"/>
        </w:rPr>
        <w:t xml:space="preserve"> </w:t>
      </w:r>
      <w:r w:rsidR="002F1258">
        <w:rPr>
          <w:rFonts w:ascii="Arial" w:hAnsi="Arial" w:cs="Arial"/>
          <w:sz w:val="20"/>
          <w:lang w:val="en-GB"/>
        </w:rPr>
        <w:t>joint and separate beam indication methods.</w:t>
      </w:r>
    </w:p>
    <w:p w14:paraId="73CCAD19" w14:textId="7B4E6C47" w:rsidR="00571B1E" w:rsidRPr="000530FC" w:rsidRDefault="00571B1E" w:rsidP="002F1258">
      <w:pPr>
        <w:spacing w:after="120"/>
        <w:ind w:left="1440" w:hanging="1440"/>
        <w:jc w:val="both"/>
        <w:rPr>
          <w:rFonts w:ascii="Arial" w:hAnsi="Arial" w:cs="Arial"/>
          <w:b/>
          <w:bCs/>
          <w:sz w:val="20"/>
          <w:lang w:val="en-GB"/>
        </w:rPr>
      </w:pPr>
      <w:r w:rsidRPr="000530FC">
        <w:rPr>
          <w:rFonts w:ascii="Arial" w:hAnsi="Arial" w:cs="Arial" w:hint="eastAsia"/>
          <w:b/>
          <w:bCs/>
          <w:sz w:val="20"/>
          <w:lang w:val="en-GB"/>
        </w:rPr>
        <w:t>P</w:t>
      </w:r>
      <w:r w:rsidRPr="000530FC">
        <w:rPr>
          <w:rFonts w:ascii="Arial" w:hAnsi="Arial" w:cs="Arial"/>
          <w:b/>
          <w:bCs/>
          <w:sz w:val="20"/>
          <w:lang w:val="en-GB"/>
        </w:rPr>
        <w:t>roposal</w:t>
      </w:r>
      <w:r w:rsidR="00052A0E">
        <w:rPr>
          <w:rFonts w:ascii="Arial" w:hAnsi="Arial" w:cs="Arial"/>
          <w:b/>
          <w:bCs/>
          <w:sz w:val="20"/>
          <w:lang w:val="en-GB"/>
        </w:rPr>
        <w:t xml:space="preserve"> 2</w:t>
      </w:r>
      <w:r w:rsidRPr="000530FC">
        <w:rPr>
          <w:rFonts w:ascii="Arial" w:hAnsi="Arial" w:cs="Arial"/>
          <w:b/>
          <w:bCs/>
          <w:sz w:val="20"/>
          <w:lang w:val="en-GB"/>
        </w:rPr>
        <w:t>:</w:t>
      </w:r>
      <w:r w:rsidRPr="000530FC">
        <w:rPr>
          <w:rFonts w:ascii="Arial" w:hAnsi="Arial" w:cs="Arial"/>
          <w:b/>
          <w:bCs/>
          <w:sz w:val="20"/>
          <w:lang w:val="en-GB"/>
        </w:rPr>
        <w:tab/>
        <w:t xml:space="preserve">RAN2 to discuss </w:t>
      </w:r>
      <w:r w:rsidR="002F1258" w:rsidRPr="002F1258">
        <w:rPr>
          <w:rFonts w:ascii="Arial" w:hAnsi="Arial" w:cs="Arial"/>
          <w:b/>
          <w:bCs/>
          <w:sz w:val="20"/>
          <w:lang w:val="en-GB"/>
        </w:rPr>
        <w:t>the TCI state activation MAC CE format for joint and separate beam indication</w:t>
      </w:r>
      <w:r w:rsidR="002F1258">
        <w:rPr>
          <w:rFonts w:ascii="Arial" w:hAnsi="Arial" w:cs="Arial"/>
          <w:b/>
          <w:bCs/>
          <w:sz w:val="20"/>
          <w:lang w:val="en-GB"/>
        </w:rPr>
        <w:t>.</w:t>
      </w:r>
    </w:p>
    <w:p w14:paraId="0E35054B" w14:textId="7BF79746" w:rsidR="00A07E02" w:rsidRPr="0028744A" w:rsidRDefault="00A07E02" w:rsidP="00B600AB">
      <w:pPr>
        <w:pStyle w:val="1"/>
        <w:overflowPunct w:val="0"/>
        <w:autoSpaceDE w:val="0"/>
        <w:autoSpaceDN w:val="0"/>
        <w:adjustRightInd w:val="0"/>
        <w:spacing w:before="0" w:after="120"/>
        <w:rPr>
          <w:rFonts w:eastAsia="新細明體" w:cs="Arial"/>
        </w:rPr>
      </w:pPr>
      <w:r w:rsidRPr="0028744A">
        <w:rPr>
          <w:rFonts w:eastAsia="新細明體" w:cs="Arial"/>
        </w:rPr>
        <w:t>Conclusion</w:t>
      </w:r>
    </w:p>
    <w:bookmarkEnd w:id="0"/>
    <w:bookmarkEnd w:id="1"/>
    <w:p w14:paraId="4C6BE87F" w14:textId="0FE8A3B0" w:rsidR="001F5B00" w:rsidRDefault="008F40A2" w:rsidP="00025A52">
      <w:pPr>
        <w:spacing w:after="120"/>
        <w:rPr>
          <w:rFonts w:ascii="Arial" w:hAnsi="Arial" w:cs="Arial"/>
          <w:sz w:val="20"/>
          <w:szCs w:val="20"/>
          <w:lang w:val="en-GB"/>
        </w:rPr>
      </w:pPr>
      <w:r w:rsidRPr="0028744A">
        <w:rPr>
          <w:rFonts w:ascii="Arial" w:hAnsi="Arial" w:cs="Arial"/>
          <w:sz w:val="20"/>
          <w:szCs w:val="20"/>
          <w:lang w:val="en-GB"/>
        </w:rPr>
        <w:t>This c</w:t>
      </w:r>
      <w:r w:rsidR="001F5B00">
        <w:rPr>
          <w:rFonts w:ascii="Arial" w:hAnsi="Arial" w:cs="Arial"/>
          <w:sz w:val="20"/>
          <w:szCs w:val="20"/>
          <w:lang w:val="en-GB"/>
        </w:rPr>
        <w:t>ontribution discussed</w:t>
      </w:r>
      <w:r w:rsidR="005A3CAA">
        <w:rPr>
          <w:rFonts w:ascii="Arial" w:hAnsi="Arial" w:cs="Arial"/>
          <w:sz w:val="20"/>
          <w:szCs w:val="20"/>
          <w:lang w:val="en-GB"/>
        </w:rPr>
        <w:t xml:space="preserve"> operations of Rel-17 </w:t>
      </w:r>
      <w:r w:rsidR="0029228B">
        <w:rPr>
          <w:rFonts w:ascii="Arial" w:hAnsi="Arial" w:cs="Arial"/>
          <w:sz w:val="20"/>
          <w:szCs w:val="20"/>
          <w:lang w:val="en-GB"/>
        </w:rPr>
        <w:t xml:space="preserve">unified TCI frameworks, from </w:t>
      </w:r>
      <w:r w:rsidR="00B446FF">
        <w:rPr>
          <w:rFonts w:ascii="Arial" w:hAnsi="Arial" w:cs="Arial"/>
          <w:sz w:val="20"/>
          <w:szCs w:val="20"/>
          <w:lang w:val="en-GB"/>
        </w:rPr>
        <w:t>RAN2 perspectives</w:t>
      </w:r>
      <w:r w:rsidR="00A9500E">
        <w:rPr>
          <w:rFonts w:ascii="Arial" w:hAnsi="Arial" w:cs="Arial"/>
          <w:sz w:val="20"/>
          <w:szCs w:val="20"/>
          <w:lang w:val="en-GB"/>
        </w:rPr>
        <w:t>.</w:t>
      </w:r>
      <w:r w:rsidRPr="0028744A">
        <w:rPr>
          <w:rFonts w:ascii="Arial" w:hAnsi="Arial" w:cs="Arial"/>
          <w:sz w:val="20"/>
          <w:szCs w:val="20"/>
          <w:lang w:val="en-GB"/>
        </w:rPr>
        <w:t xml:space="preserve"> </w:t>
      </w:r>
      <w:r w:rsidR="001F5B00">
        <w:rPr>
          <w:rFonts w:ascii="Arial" w:hAnsi="Arial" w:cs="Arial"/>
          <w:sz w:val="20"/>
          <w:szCs w:val="20"/>
          <w:lang w:val="en-GB"/>
        </w:rPr>
        <w:t>We have the following observations:</w:t>
      </w:r>
    </w:p>
    <w:p w14:paraId="3ACC23F9" w14:textId="4CD5A3D2" w:rsidR="002D5FBB" w:rsidRDefault="0028595E" w:rsidP="0028595E">
      <w:pPr>
        <w:spacing w:after="120"/>
        <w:ind w:left="1440" w:hanging="1440"/>
        <w:rPr>
          <w:rFonts w:ascii="Arial" w:hAnsi="Arial" w:cs="Arial"/>
          <w:i/>
          <w:iCs/>
          <w:sz w:val="20"/>
        </w:rPr>
      </w:pPr>
      <w:r w:rsidRPr="004F041F">
        <w:rPr>
          <w:rFonts w:ascii="Arial" w:hAnsi="Arial" w:cs="Arial" w:hint="eastAsia"/>
          <w:i/>
          <w:iCs/>
          <w:sz w:val="20"/>
        </w:rPr>
        <w:t>O</w:t>
      </w:r>
      <w:r w:rsidRPr="004F041F">
        <w:rPr>
          <w:rFonts w:ascii="Arial" w:hAnsi="Arial" w:cs="Arial"/>
          <w:i/>
          <w:iCs/>
          <w:sz w:val="20"/>
        </w:rPr>
        <w:t xml:space="preserve">bservation </w:t>
      </w:r>
      <w:r>
        <w:rPr>
          <w:rFonts w:ascii="Arial" w:hAnsi="Arial" w:cs="Arial"/>
          <w:i/>
          <w:iCs/>
          <w:sz w:val="20"/>
        </w:rPr>
        <w:t>1</w:t>
      </w:r>
      <w:r w:rsidRPr="004F041F">
        <w:rPr>
          <w:rFonts w:ascii="Arial" w:hAnsi="Arial" w:cs="Arial"/>
          <w:i/>
          <w:iCs/>
          <w:sz w:val="20"/>
        </w:rPr>
        <w:t>:</w:t>
      </w:r>
      <w:r w:rsidRPr="004F041F">
        <w:rPr>
          <w:rFonts w:ascii="Arial" w:hAnsi="Arial" w:cs="Arial"/>
          <w:i/>
          <w:iCs/>
          <w:sz w:val="20"/>
        </w:rPr>
        <w:tab/>
        <w:t>Fewer bits are needed for each TCI state ID if Joint/DL TCI and UL TCI are</w:t>
      </w:r>
      <w:r>
        <w:rPr>
          <w:rFonts w:ascii="Arial" w:hAnsi="Arial" w:cs="Arial"/>
          <w:i/>
          <w:iCs/>
          <w:sz w:val="20"/>
        </w:rPr>
        <w:t xml:space="preserve"> configured</w:t>
      </w:r>
      <w:r w:rsidRPr="004F041F">
        <w:rPr>
          <w:rFonts w:ascii="Arial" w:hAnsi="Arial" w:cs="Arial"/>
          <w:i/>
          <w:iCs/>
          <w:sz w:val="20"/>
        </w:rPr>
        <w:t xml:space="preserve"> in different</w:t>
      </w:r>
      <w:r>
        <w:rPr>
          <w:rFonts w:ascii="Arial" w:hAnsi="Arial" w:cs="Arial"/>
          <w:i/>
          <w:iCs/>
          <w:sz w:val="20"/>
        </w:rPr>
        <w:t xml:space="preserve"> TCI state</w:t>
      </w:r>
      <w:r w:rsidRPr="004F041F">
        <w:rPr>
          <w:rFonts w:ascii="Arial" w:hAnsi="Arial" w:cs="Arial"/>
          <w:i/>
          <w:iCs/>
          <w:sz w:val="20"/>
        </w:rPr>
        <w:t xml:space="preserve"> pools.</w:t>
      </w:r>
    </w:p>
    <w:p w14:paraId="3AFA7D37" w14:textId="12AAD02C" w:rsidR="00C651B0" w:rsidRPr="00C651B0" w:rsidRDefault="00C651B0" w:rsidP="00D74C56">
      <w:pPr>
        <w:spacing w:after="120"/>
        <w:ind w:left="1440" w:hanging="1440"/>
        <w:rPr>
          <w:rFonts w:ascii="Arial" w:hAnsi="Arial" w:cs="Arial"/>
          <w:i/>
          <w:iCs/>
          <w:sz w:val="20"/>
        </w:rPr>
      </w:pPr>
      <w:r w:rsidRPr="00871F85">
        <w:rPr>
          <w:rFonts w:ascii="Arial" w:hAnsi="Arial" w:cs="Arial"/>
          <w:i/>
          <w:iCs/>
          <w:sz w:val="20"/>
        </w:rPr>
        <w:t>Observation 2:</w:t>
      </w:r>
      <w:r w:rsidRPr="00871F85">
        <w:rPr>
          <w:rFonts w:ascii="Arial" w:hAnsi="Arial" w:cs="Arial"/>
          <w:i/>
          <w:iCs/>
          <w:sz w:val="20"/>
        </w:rPr>
        <w:tab/>
      </w:r>
      <w:r w:rsidRPr="00871F85">
        <w:rPr>
          <w:rFonts w:ascii="Arial" w:hAnsi="Arial" w:cs="Arial" w:hint="eastAsia"/>
          <w:i/>
          <w:iCs/>
          <w:sz w:val="20"/>
        </w:rPr>
        <w:t>F</w:t>
      </w:r>
      <w:r w:rsidRPr="00871F85">
        <w:rPr>
          <w:rFonts w:ascii="Arial" w:hAnsi="Arial" w:cs="Arial"/>
          <w:i/>
          <w:iCs/>
          <w:sz w:val="20"/>
        </w:rPr>
        <w:t>or joint beam indication, the TCI state activation MAC CE may carry the serving cell ID, BWP ID, and a list of TCI states.</w:t>
      </w:r>
    </w:p>
    <w:p w14:paraId="5F735769" w14:textId="528F77D8" w:rsidR="004E32D6" w:rsidRPr="00871F85" w:rsidRDefault="004E32D6" w:rsidP="004E32D6">
      <w:pPr>
        <w:spacing w:after="120"/>
        <w:ind w:left="1440" w:hanging="1440"/>
        <w:jc w:val="both"/>
        <w:rPr>
          <w:rFonts w:ascii="Arial" w:hAnsi="Arial" w:cs="Arial"/>
          <w:i/>
          <w:iCs/>
          <w:sz w:val="20"/>
          <w:szCs w:val="20"/>
          <w:lang w:val="en-GB"/>
        </w:rPr>
      </w:pPr>
      <w:r w:rsidRPr="00871F85">
        <w:rPr>
          <w:rFonts w:ascii="Arial" w:hAnsi="Arial" w:cs="Arial"/>
          <w:i/>
          <w:iCs/>
          <w:sz w:val="20"/>
          <w:szCs w:val="20"/>
          <w:lang w:val="en-GB"/>
        </w:rPr>
        <w:t xml:space="preserve">Observation </w:t>
      </w:r>
      <w:r>
        <w:rPr>
          <w:rFonts w:ascii="Arial" w:hAnsi="Arial" w:cs="Arial"/>
          <w:i/>
          <w:iCs/>
          <w:sz w:val="20"/>
          <w:szCs w:val="20"/>
          <w:lang w:val="en-GB"/>
        </w:rPr>
        <w:t>3</w:t>
      </w:r>
      <w:r w:rsidRPr="00871F85">
        <w:rPr>
          <w:rFonts w:ascii="Arial" w:hAnsi="Arial" w:cs="Arial"/>
          <w:i/>
          <w:iCs/>
          <w:sz w:val="20"/>
          <w:szCs w:val="20"/>
          <w:lang w:val="en-GB"/>
        </w:rPr>
        <w:t>:</w:t>
      </w:r>
      <w:r w:rsidRPr="00871F85">
        <w:rPr>
          <w:rFonts w:ascii="Arial" w:hAnsi="Arial" w:cs="Arial"/>
          <w:i/>
          <w:iCs/>
          <w:sz w:val="20"/>
          <w:szCs w:val="20"/>
          <w:lang w:val="en-GB"/>
        </w:rPr>
        <w:tab/>
        <w:t xml:space="preserve">For separate beam indication, </w:t>
      </w:r>
      <w:r>
        <w:rPr>
          <w:rFonts w:ascii="Arial" w:hAnsi="Arial" w:cs="Arial"/>
          <w:i/>
          <w:iCs/>
          <w:sz w:val="20"/>
          <w:szCs w:val="20"/>
          <w:lang w:val="en-GB"/>
        </w:rPr>
        <w:t>i</w:t>
      </w:r>
      <w:r w:rsidRPr="00871F85">
        <w:rPr>
          <w:rFonts w:ascii="Arial" w:hAnsi="Arial" w:cs="Arial"/>
          <w:i/>
          <w:iCs/>
          <w:sz w:val="20"/>
          <w:szCs w:val="20"/>
          <w:lang w:val="en-GB"/>
        </w:rPr>
        <w:t>n addition to serving cell ID, BWP ID, and TCI state IDs, the MAC CE also needs to provide the following information:</w:t>
      </w:r>
      <w:r w:rsidRPr="00871F85">
        <w:rPr>
          <w:rFonts w:ascii="Arial" w:hAnsi="Arial" w:cs="Arial" w:hint="eastAsia"/>
          <w:i/>
          <w:iCs/>
          <w:sz w:val="20"/>
          <w:szCs w:val="20"/>
          <w:lang w:val="en-GB"/>
        </w:rPr>
        <w:t xml:space="preserve"> </w:t>
      </w:r>
    </w:p>
    <w:p w14:paraId="66ED36C0" w14:textId="77777777" w:rsidR="004E32D6" w:rsidRPr="00871F85" w:rsidRDefault="004E32D6" w:rsidP="004E32D6">
      <w:pPr>
        <w:pStyle w:val="afc"/>
        <w:numPr>
          <w:ilvl w:val="0"/>
          <w:numId w:val="19"/>
        </w:numPr>
        <w:spacing w:after="120"/>
        <w:jc w:val="both"/>
        <w:rPr>
          <w:rFonts w:ascii="Arial" w:eastAsiaTheme="minorEastAsia" w:hAnsi="Arial" w:cs="Arial"/>
          <w:i/>
          <w:iCs/>
          <w:lang w:eastAsia="zh-TW"/>
        </w:rPr>
      </w:pPr>
      <w:r w:rsidRPr="00871F85">
        <w:rPr>
          <w:rFonts w:ascii="Arial" w:eastAsiaTheme="minorEastAsia" w:hAnsi="Arial" w:cs="Arial"/>
          <w:i/>
          <w:iCs/>
          <w:lang w:eastAsia="zh-TW"/>
        </w:rPr>
        <w:t>Is a TCI state ID for DL or UL?</w:t>
      </w:r>
    </w:p>
    <w:p w14:paraId="3048445C" w14:textId="414A021E" w:rsidR="004E32D6" w:rsidRPr="0041249D" w:rsidRDefault="004E32D6" w:rsidP="0041249D">
      <w:pPr>
        <w:pStyle w:val="afc"/>
        <w:numPr>
          <w:ilvl w:val="0"/>
          <w:numId w:val="19"/>
        </w:numPr>
        <w:spacing w:after="120"/>
        <w:jc w:val="both"/>
        <w:rPr>
          <w:rFonts w:ascii="Arial" w:eastAsiaTheme="minorEastAsia" w:hAnsi="Arial" w:cs="Arial"/>
          <w:i/>
          <w:iCs/>
          <w:lang w:eastAsia="zh-TW"/>
        </w:rPr>
      </w:pPr>
      <w:r w:rsidRPr="00871F85">
        <w:rPr>
          <w:rFonts w:ascii="Arial" w:eastAsiaTheme="minorEastAsia" w:hAnsi="Arial" w:cs="Arial"/>
          <w:i/>
          <w:iCs/>
          <w:lang w:eastAsia="zh-TW"/>
        </w:rPr>
        <w:t>Does a codepoint represent a DL TCI state, a UL-only TCI state, or a pair of DL and UL TCI states?</w:t>
      </w:r>
    </w:p>
    <w:p w14:paraId="711005D4" w14:textId="62C3215B" w:rsidR="00025A52" w:rsidRDefault="00025A52" w:rsidP="00025A52">
      <w:pPr>
        <w:spacing w:after="120"/>
        <w:rPr>
          <w:rFonts w:ascii="Arial" w:hAnsi="Arial" w:cs="Arial"/>
          <w:sz w:val="20"/>
          <w:szCs w:val="20"/>
          <w:lang w:val="en-GB"/>
        </w:rPr>
      </w:pPr>
      <w:r w:rsidRPr="0028744A">
        <w:rPr>
          <w:rFonts w:ascii="Arial" w:hAnsi="Arial" w:cs="Arial"/>
          <w:sz w:val="20"/>
          <w:szCs w:val="20"/>
          <w:lang w:val="en-GB"/>
        </w:rPr>
        <w:t>It is proposed to discuss and decide on the following proposals:</w:t>
      </w:r>
    </w:p>
    <w:p w14:paraId="35CA775B" w14:textId="77777777" w:rsidR="0028595E" w:rsidRPr="00671D38" w:rsidRDefault="0028595E" w:rsidP="0028595E">
      <w:pPr>
        <w:spacing w:after="120"/>
        <w:rPr>
          <w:rFonts w:ascii="Arial" w:hAnsi="Arial" w:cs="Arial"/>
          <w:b/>
          <w:bCs/>
          <w:sz w:val="20"/>
        </w:rPr>
      </w:pPr>
      <w:r w:rsidRPr="00671D38">
        <w:rPr>
          <w:rFonts w:ascii="Arial" w:hAnsi="Arial" w:cs="Arial" w:hint="eastAsia"/>
          <w:b/>
          <w:bCs/>
          <w:sz w:val="20"/>
        </w:rPr>
        <w:t>P</w:t>
      </w:r>
      <w:r w:rsidRPr="00671D38">
        <w:rPr>
          <w:rFonts w:ascii="Arial" w:hAnsi="Arial" w:cs="Arial"/>
          <w:b/>
          <w:bCs/>
          <w:sz w:val="20"/>
        </w:rPr>
        <w:t xml:space="preserve">roposal </w:t>
      </w:r>
      <w:r>
        <w:rPr>
          <w:rFonts w:ascii="Arial" w:hAnsi="Arial" w:cs="Arial"/>
          <w:b/>
          <w:bCs/>
          <w:sz w:val="20"/>
        </w:rPr>
        <w:t>1</w:t>
      </w:r>
      <w:r w:rsidRPr="00671D38">
        <w:rPr>
          <w:rFonts w:ascii="Arial" w:hAnsi="Arial" w:cs="Arial"/>
          <w:b/>
          <w:bCs/>
          <w:sz w:val="20"/>
        </w:rPr>
        <w:t>:</w:t>
      </w:r>
      <w:r w:rsidRPr="00671D38">
        <w:rPr>
          <w:rFonts w:ascii="Arial" w:hAnsi="Arial" w:cs="Arial"/>
          <w:b/>
          <w:bCs/>
          <w:sz w:val="20"/>
        </w:rPr>
        <w:tab/>
        <w:t>Joint/DL TCI and UL TCI should be configured in different TCI state pools.</w:t>
      </w:r>
    </w:p>
    <w:p w14:paraId="6F4CC98E" w14:textId="7BEE30C8" w:rsidR="00D3511C" w:rsidRPr="0028595E" w:rsidRDefault="0028595E" w:rsidP="0028595E">
      <w:pPr>
        <w:spacing w:after="120"/>
        <w:ind w:left="1440" w:hanging="1440"/>
        <w:jc w:val="both"/>
        <w:rPr>
          <w:rFonts w:ascii="Arial" w:hAnsi="Arial" w:cs="Arial"/>
          <w:b/>
          <w:bCs/>
          <w:sz w:val="20"/>
          <w:lang w:val="en-GB"/>
        </w:rPr>
      </w:pPr>
      <w:r w:rsidRPr="000530FC">
        <w:rPr>
          <w:rFonts w:ascii="Arial" w:hAnsi="Arial" w:cs="Arial" w:hint="eastAsia"/>
          <w:b/>
          <w:bCs/>
          <w:sz w:val="20"/>
          <w:lang w:val="en-GB"/>
        </w:rPr>
        <w:lastRenderedPageBreak/>
        <w:t>P</w:t>
      </w:r>
      <w:r w:rsidRPr="000530FC">
        <w:rPr>
          <w:rFonts w:ascii="Arial" w:hAnsi="Arial" w:cs="Arial"/>
          <w:b/>
          <w:bCs/>
          <w:sz w:val="20"/>
          <w:lang w:val="en-GB"/>
        </w:rPr>
        <w:t>roposal</w:t>
      </w:r>
      <w:r>
        <w:rPr>
          <w:rFonts w:ascii="Arial" w:hAnsi="Arial" w:cs="Arial"/>
          <w:b/>
          <w:bCs/>
          <w:sz w:val="20"/>
          <w:lang w:val="en-GB"/>
        </w:rPr>
        <w:t xml:space="preserve"> 2</w:t>
      </w:r>
      <w:r w:rsidRPr="000530FC">
        <w:rPr>
          <w:rFonts w:ascii="Arial" w:hAnsi="Arial" w:cs="Arial"/>
          <w:b/>
          <w:bCs/>
          <w:sz w:val="20"/>
          <w:lang w:val="en-GB"/>
        </w:rPr>
        <w:t>:</w:t>
      </w:r>
      <w:r w:rsidRPr="000530FC">
        <w:rPr>
          <w:rFonts w:ascii="Arial" w:hAnsi="Arial" w:cs="Arial"/>
          <w:b/>
          <w:bCs/>
          <w:sz w:val="20"/>
          <w:lang w:val="en-GB"/>
        </w:rPr>
        <w:tab/>
        <w:t xml:space="preserve">RAN2 to discuss </w:t>
      </w:r>
      <w:r w:rsidRPr="002F1258">
        <w:rPr>
          <w:rFonts w:ascii="Arial" w:hAnsi="Arial" w:cs="Arial"/>
          <w:b/>
          <w:bCs/>
          <w:sz w:val="20"/>
          <w:lang w:val="en-GB"/>
        </w:rPr>
        <w:t>the TCI state activation MAC CE format for joint and separate beam indication</w:t>
      </w:r>
      <w:r>
        <w:rPr>
          <w:rFonts w:ascii="Arial" w:hAnsi="Arial" w:cs="Arial"/>
          <w:b/>
          <w:bCs/>
          <w:sz w:val="20"/>
          <w:lang w:val="en-GB"/>
        </w:rPr>
        <w:t>.</w:t>
      </w:r>
    </w:p>
    <w:p w14:paraId="7CDA90C1" w14:textId="0A8F4E7E" w:rsidR="003E61B5" w:rsidRPr="0028744A" w:rsidRDefault="007E37A2" w:rsidP="00D0616D">
      <w:pPr>
        <w:pStyle w:val="1"/>
        <w:overflowPunct w:val="0"/>
        <w:autoSpaceDE w:val="0"/>
        <w:autoSpaceDN w:val="0"/>
        <w:adjustRightInd w:val="0"/>
        <w:spacing w:before="0" w:after="120"/>
        <w:rPr>
          <w:rFonts w:eastAsia="新細明體" w:cs="Arial"/>
        </w:rPr>
      </w:pPr>
      <w:r w:rsidRPr="0028744A">
        <w:rPr>
          <w:rFonts w:eastAsia="新細明體" w:cs="Arial"/>
          <w:lang w:eastAsia="zh-TW"/>
        </w:rPr>
        <w:t>R</w:t>
      </w:r>
      <w:r w:rsidR="00A07E02" w:rsidRPr="0028744A">
        <w:rPr>
          <w:rFonts w:eastAsia="新細明體" w:cs="Arial"/>
        </w:rPr>
        <w:t>eference</w:t>
      </w:r>
    </w:p>
    <w:p w14:paraId="628810A6" w14:textId="552EDE17" w:rsidR="009A0F97" w:rsidRDefault="006815A9" w:rsidP="009A0F97">
      <w:pPr>
        <w:numPr>
          <w:ilvl w:val="0"/>
          <w:numId w:val="5"/>
        </w:numPr>
        <w:overflowPunct w:val="0"/>
        <w:autoSpaceDE w:val="0"/>
        <w:autoSpaceDN w:val="0"/>
        <w:adjustRightInd w:val="0"/>
        <w:spacing w:after="120"/>
        <w:jc w:val="both"/>
        <w:rPr>
          <w:rFonts w:ascii="Arial" w:hAnsi="Arial" w:cs="Arial"/>
          <w:sz w:val="20"/>
          <w:szCs w:val="20"/>
          <w:lang w:val="en-GB"/>
        </w:rPr>
      </w:pPr>
      <w:r w:rsidRPr="006815A9">
        <w:rPr>
          <w:rFonts w:ascii="Arial" w:hAnsi="Arial" w:cs="Arial"/>
          <w:sz w:val="20"/>
          <w:szCs w:val="20"/>
          <w:lang w:val="en-GB"/>
        </w:rPr>
        <w:t>RP-212535</w:t>
      </w:r>
      <w:r w:rsidR="009A0F97">
        <w:rPr>
          <w:rFonts w:ascii="Arial" w:hAnsi="Arial" w:cs="Arial"/>
          <w:sz w:val="20"/>
          <w:szCs w:val="20"/>
          <w:lang w:val="en-GB"/>
        </w:rPr>
        <w:t xml:space="preserve">, </w:t>
      </w:r>
      <w:r w:rsidR="00D64E47">
        <w:rPr>
          <w:rFonts w:ascii="Arial" w:hAnsi="Arial" w:cs="Arial"/>
          <w:sz w:val="20"/>
          <w:szCs w:val="20"/>
          <w:lang w:val="en-GB"/>
        </w:rPr>
        <w:t>“</w:t>
      </w:r>
      <w:r w:rsidR="009A0F97" w:rsidRPr="009A0F97">
        <w:rPr>
          <w:rFonts w:ascii="Arial" w:hAnsi="Arial" w:cs="Arial"/>
          <w:sz w:val="20"/>
          <w:szCs w:val="20"/>
          <w:lang w:val="en-GB"/>
        </w:rPr>
        <w:t>Revised WID: Further enhancements on MIMO for NR</w:t>
      </w:r>
      <w:r w:rsidR="00D64E47">
        <w:rPr>
          <w:rFonts w:ascii="Arial" w:hAnsi="Arial" w:cs="Arial"/>
          <w:sz w:val="20"/>
          <w:szCs w:val="20"/>
          <w:lang w:val="en-GB"/>
        </w:rPr>
        <w:t xml:space="preserve">,” Samsung, </w:t>
      </w:r>
      <w:r>
        <w:rPr>
          <w:rFonts w:ascii="Arial" w:hAnsi="Arial" w:cs="Arial"/>
          <w:sz w:val="20"/>
          <w:szCs w:val="20"/>
          <w:lang w:val="en-GB"/>
        </w:rPr>
        <w:t>September</w:t>
      </w:r>
      <w:r w:rsidR="00D64E47">
        <w:rPr>
          <w:rFonts w:ascii="Arial" w:hAnsi="Arial" w:cs="Arial"/>
          <w:sz w:val="20"/>
          <w:szCs w:val="20"/>
          <w:lang w:val="en-GB"/>
        </w:rPr>
        <w:t xml:space="preserve"> 2021</w:t>
      </w:r>
    </w:p>
    <w:p w14:paraId="1C5B4D5C" w14:textId="05036F38" w:rsidR="0041419D" w:rsidRDefault="00F82D1E" w:rsidP="00520AF6">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R2-2200015, “</w:t>
      </w:r>
      <w:r w:rsidRPr="00F82D1E">
        <w:rPr>
          <w:rFonts w:ascii="Arial" w:hAnsi="Arial" w:cs="Arial"/>
          <w:sz w:val="20"/>
          <w:szCs w:val="20"/>
          <w:lang w:val="en-GB"/>
        </w:rPr>
        <w:t>Report of [Post116-e][</w:t>
      </w:r>
      <w:proofErr w:type="gramStart"/>
      <w:r w:rsidRPr="00F82D1E">
        <w:rPr>
          <w:rFonts w:ascii="Arial" w:hAnsi="Arial" w:cs="Arial"/>
          <w:sz w:val="20"/>
          <w:szCs w:val="20"/>
          <w:lang w:val="en-GB"/>
        </w:rPr>
        <w:t>086][</w:t>
      </w:r>
      <w:proofErr w:type="gramEnd"/>
      <w:r w:rsidRPr="00F82D1E">
        <w:rPr>
          <w:rFonts w:ascii="Arial" w:hAnsi="Arial" w:cs="Arial"/>
          <w:sz w:val="20"/>
          <w:szCs w:val="20"/>
          <w:lang w:val="en-GB"/>
        </w:rPr>
        <w:t>feMIMO] RRC (Ericsson)</w:t>
      </w:r>
      <w:r>
        <w:rPr>
          <w:rFonts w:ascii="Arial" w:hAnsi="Arial" w:cs="Arial"/>
          <w:sz w:val="20"/>
          <w:szCs w:val="20"/>
          <w:lang w:val="en-GB"/>
        </w:rPr>
        <w:t>”</w:t>
      </w:r>
      <w:r w:rsidR="006145FF">
        <w:rPr>
          <w:rFonts w:ascii="Arial" w:hAnsi="Arial" w:cs="Arial"/>
          <w:sz w:val="20"/>
          <w:szCs w:val="20"/>
          <w:lang w:val="en-GB"/>
        </w:rPr>
        <w:t>, Ericsson, Jan. 2022</w:t>
      </w:r>
      <w:r w:rsidRPr="00F82D1E">
        <w:rPr>
          <w:rFonts w:ascii="Arial" w:hAnsi="Arial" w:cs="Arial"/>
          <w:sz w:val="20"/>
          <w:szCs w:val="20"/>
          <w:lang w:val="en-GB"/>
        </w:rPr>
        <w:t xml:space="preserve"> </w:t>
      </w:r>
    </w:p>
    <w:p w14:paraId="6FCE6413" w14:textId="5E3AFE6B" w:rsidR="0033580A" w:rsidRDefault="0033580A" w:rsidP="00520AF6">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hint="eastAsia"/>
          <w:sz w:val="20"/>
          <w:szCs w:val="20"/>
          <w:lang w:val="en-GB"/>
        </w:rPr>
        <w:t>R</w:t>
      </w:r>
      <w:r>
        <w:rPr>
          <w:rFonts w:ascii="Arial" w:hAnsi="Arial" w:cs="Arial"/>
          <w:sz w:val="20"/>
          <w:szCs w:val="20"/>
          <w:lang w:val="en-GB"/>
        </w:rPr>
        <w:t>1-2112977, “</w:t>
      </w:r>
      <w:r w:rsidRPr="0033580A">
        <w:rPr>
          <w:rFonts w:ascii="Arial" w:hAnsi="Arial" w:cs="Arial"/>
          <w:sz w:val="20"/>
          <w:szCs w:val="20"/>
          <w:lang w:val="en-GB"/>
        </w:rPr>
        <w:t>LS on updated Rel-17 LTE and NR higher-layers parameter list</w:t>
      </w:r>
      <w:r>
        <w:rPr>
          <w:rFonts w:ascii="Arial" w:hAnsi="Arial" w:cs="Arial"/>
          <w:sz w:val="20"/>
          <w:szCs w:val="20"/>
          <w:lang w:val="en-GB"/>
        </w:rPr>
        <w:t>”, RAN1, Nov. 2021</w:t>
      </w:r>
    </w:p>
    <w:p w14:paraId="183F4243" w14:textId="3D4C8B3C" w:rsidR="00C8484F" w:rsidRDefault="00C8484F" w:rsidP="00520AF6">
      <w:pPr>
        <w:numPr>
          <w:ilvl w:val="0"/>
          <w:numId w:val="5"/>
        </w:numPr>
        <w:overflowPunct w:val="0"/>
        <w:autoSpaceDE w:val="0"/>
        <w:autoSpaceDN w:val="0"/>
        <w:adjustRightInd w:val="0"/>
        <w:spacing w:after="120"/>
        <w:jc w:val="both"/>
        <w:rPr>
          <w:rFonts w:ascii="Arial" w:hAnsi="Arial" w:cs="Arial"/>
          <w:sz w:val="20"/>
          <w:szCs w:val="20"/>
          <w:lang w:val="en-GB"/>
        </w:rPr>
      </w:pPr>
      <w:r w:rsidRPr="00C8484F">
        <w:rPr>
          <w:rFonts w:ascii="Arial" w:hAnsi="Arial" w:cs="Arial"/>
          <w:sz w:val="20"/>
          <w:szCs w:val="20"/>
          <w:lang w:val="en-GB"/>
        </w:rPr>
        <w:t>R1-2112976</w:t>
      </w:r>
      <w:r>
        <w:rPr>
          <w:rFonts w:ascii="Arial" w:hAnsi="Arial" w:cs="Arial"/>
          <w:sz w:val="20"/>
          <w:szCs w:val="20"/>
          <w:lang w:val="en-GB"/>
        </w:rPr>
        <w:t>,</w:t>
      </w:r>
      <w:r w:rsidRPr="00C8484F">
        <w:rPr>
          <w:rFonts w:ascii="Arial" w:hAnsi="Arial" w:cs="Arial"/>
          <w:sz w:val="20"/>
          <w:szCs w:val="20"/>
          <w:lang w:val="en-GB"/>
        </w:rPr>
        <w:t xml:space="preserve"> </w:t>
      </w:r>
      <w:r w:rsidR="007D14B3">
        <w:rPr>
          <w:rFonts w:ascii="Arial" w:hAnsi="Arial" w:cs="Arial"/>
          <w:sz w:val="20"/>
          <w:szCs w:val="20"/>
          <w:lang w:val="en-GB"/>
        </w:rPr>
        <w:t>“</w:t>
      </w:r>
      <w:r w:rsidRPr="00C8484F">
        <w:rPr>
          <w:rFonts w:ascii="Arial" w:hAnsi="Arial" w:cs="Arial"/>
          <w:sz w:val="20"/>
          <w:szCs w:val="20"/>
          <w:lang w:val="en-GB"/>
        </w:rPr>
        <w:t>Consolidated higher layers parameter list for Rel-17 NR</w:t>
      </w:r>
      <w:r w:rsidR="007D14B3">
        <w:rPr>
          <w:rFonts w:ascii="Arial" w:hAnsi="Arial" w:cs="Arial"/>
          <w:sz w:val="20"/>
          <w:szCs w:val="20"/>
          <w:lang w:val="en-GB"/>
        </w:rPr>
        <w:t>”, RAN1, Nov. 2021</w:t>
      </w:r>
    </w:p>
    <w:p w14:paraId="3C864999" w14:textId="445E41D7" w:rsidR="00736724" w:rsidRDefault="00736724" w:rsidP="00520AF6">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hint="eastAsia"/>
          <w:sz w:val="20"/>
          <w:szCs w:val="20"/>
          <w:lang w:val="en-GB"/>
        </w:rPr>
        <w:t>R</w:t>
      </w:r>
      <w:r>
        <w:rPr>
          <w:rFonts w:ascii="Arial" w:hAnsi="Arial" w:cs="Arial"/>
          <w:sz w:val="20"/>
          <w:szCs w:val="20"/>
          <w:lang w:val="en-GB"/>
        </w:rPr>
        <w:t>1-2112842, “L</w:t>
      </w:r>
      <w:r w:rsidRPr="00736724">
        <w:rPr>
          <w:rFonts w:ascii="Arial" w:hAnsi="Arial" w:cs="Arial"/>
          <w:sz w:val="20"/>
          <w:szCs w:val="20"/>
          <w:lang w:val="en-GB"/>
        </w:rPr>
        <w:t>S on Rel-17 MAC-CE impacts</w:t>
      </w:r>
      <w:r>
        <w:rPr>
          <w:rFonts w:ascii="Arial" w:hAnsi="Arial" w:cs="Arial"/>
          <w:sz w:val="20"/>
          <w:szCs w:val="20"/>
          <w:lang w:val="en-GB"/>
        </w:rPr>
        <w:t>,” RAN1, Nov. 2021</w:t>
      </w:r>
    </w:p>
    <w:p w14:paraId="6F10A307" w14:textId="389AFE8C" w:rsidR="00715B7E" w:rsidRPr="00687E51" w:rsidRDefault="00715B7E" w:rsidP="00520AF6">
      <w:pPr>
        <w:numPr>
          <w:ilvl w:val="0"/>
          <w:numId w:val="5"/>
        </w:numPr>
        <w:overflowPunct w:val="0"/>
        <w:autoSpaceDE w:val="0"/>
        <w:autoSpaceDN w:val="0"/>
        <w:adjustRightInd w:val="0"/>
        <w:spacing w:after="120"/>
        <w:jc w:val="both"/>
        <w:rPr>
          <w:rFonts w:ascii="Arial" w:hAnsi="Arial" w:cs="Arial"/>
          <w:sz w:val="20"/>
          <w:szCs w:val="20"/>
          <w:lang w:val="en-GB"/>
        </w:rPr>
      </w:pPr>
      <w:r w:rsidRPr="00715B7E">
        <w:rPr>
          <w:rFonts w:ascii="Arial" w:hAnsi="Arial" w:cs="Arial"/>
          <w:sz w:val="20"/>
          <w:szCs w:val="20"/>
          <w:lang w:val="en-GB"/>
        </w:rPr>
        <w:t>R1-2112840</w:t>
      </w:r>
      <w:r>
        <w:rPr>
          <w:rFonts w:ascii="Arial" w:hAnsi="Arial" w:cs="Arial"/>
          <w:sz w:val="20"/>
          <w:szCs w:val="20"/>
          <w:lang w:val="en-GB"/>
        </w:rPr>
        <w:t>, “</w:t>
      </w:r>
      <w:r w:rsidRPr="00715B7E">
        <w:rPr>
          <w:rFonts w:ascii="Arial" w:hAnsi="Arial" w:cs="Arial"/>
          <w:sz w:val="20"/>
          <w:szCs w:val="20"/>
          <w:lang w:val="en-GB"/>
        </w:rPr>
        <w:t>Rel-17 WI impacts on MAC Control Elements</w:t>
      </w:r>
      <w:r>
        <w:rPr>
          <w:rFonts w:ascii="Arial" w:hAnsi="Arial" w:cs="Arial"/>
          <w:sz w:val="20"/>
          <w:szCs w:val="20"/>
          <w:lang w:val="en-GB"/>
        </w:rPr>
        <w:t>,” RAN1, Nov. 2021</w:t>
      </w:r>
    </w:p>
    <w:sectPr w:rsidR="00715B7E" w:rsidRPr="00687E51" w:rsidSect="00E70F1A">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6C22F3" w14:textId="77777777" w:rsidR="006E0D09" w:rsidRDefault="006E0D09">
      <w:pPr>
        <w:pStyle w:val="TAL"/>
      </w:pPr>
      <w:r>
        <w:separator/>
      </w:r>
    </w:p>
  </w:endnote>
  <w:endnote w:type="continuationSeparator" w:id="0">
    <w:p w14:paraId="0580540F" w14:textId="77777777" w:rsidR="006E0D09" w:rsidRDefault="006E0D0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A3477" w14:textId="77777777" w:rsidR="005E2223" w:rsidRDefault="005E2223">
    <w:pPr>
      <w:pStyle w:val="a5"/>
    </w:pPr>
    <w:r>
      <w:fldChar w:fldCharType="begin"/>
    </w:r>
    <w:r>
      <w:instrText xml:space="preserve"> PAGE   \* MERGEFORMAT </w:instrText>
    </w:r>
    <w:r>
      <w:fldChar w:fldCharType="separate"/>
    </w:r>
    <w:r w:rsidR="0036126D">
      <w:t>7</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E218EE" w14:textId="77777777" w:rsidR="006E0D09" w:rsidRDefault="006E0D09">
      <w:pPr>
        <w:pStyle w:val="TAL"/>
      </w:pPr>
      <w:r>
        <w:separator/>
      </w:r>
    </w:p>
  </w:footnote>
  <w:footnote w:type="continuationSeparator" w:id="0">
    <w:p w14:paraId="628A1C43" w14:textId="77777777" w:rsidR="006E0D09" w:rsidRDefault="006E0D09">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291705"/>
    <w:multiLevelType w:val="hybridMultilevel"/>
    <w:tmpl w:val="D8C0EFFA"/>
    <w:lvl w:ilvl="0" w:tplc="EFB6ADF0">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6"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524"/>
        </w:tabs>
        <w:ind w:left="-2524" w:hanging="360"/>
      </w:pPr>
      <w:rPr>
        <w:rFonts w:ascii="Symbol" w:hAnsi="Symbol" w:hint="default"/>
        <w:b/>
        <w:i w:val="0"/>
        <w:color w:val="auto"/>
        <w:sz w:val="22"/>
      </w:rPr>
    </w:lvl>
    <w:lvl w:ilvl="1" w:tplc="04090003">
      <w:start w:val="1"/>
      <w:numFmt w:val="bullet"/>
      <w:lvlText w:val="o"/>
      <w:lvlJc w:val="left"/>
      <w:pPr>
        <w:tabs>
          <w:tab w:val="num" w:pos="-8284"/>
        </w:tabs>
        <w:ind w:left="-8284" w:hanging="360"/>
      </w:pPr>
      <w:rPr>
        <w:rFonts w:ascii="Courier New" w:hAnsi="Courier New" w:cs="Courier New" w:hint="default"/>
      </w:rPr>
    </w:lvl>
    <w:lvl w:ilvl="2" w:tplc="04090005">
      <w:start w:val="1"/>
      <w:numFmt w:val="bullet"/>
      <w:lvlText w:val=""/>
      <w:lvlJc w:val="left"/>
      <w:pPr>
        <w:tabs>
          <w:tab w:val="num" w:pos="-7564"/>
        </w:tabs>
        <w:ind w:left="-7564" w:hanging="360"/>
      </w:pPr>
      <w:rPr>
        <w:rFonts w:ascii="Wingdings" w:hAnsi="Wingdings" w:hint="default"/>
      </w:rPr>
    </w:lvl>
    <w:lvl w:ilvl="3" w:tplc="04090001">
      <w:start w:val="1"/>
      <w:numFmt w:val="bullet"/>
      <w:lvlText w:val=""/>
      <w:lvlJc w:val="left"/>
      <w:pPr>
        <w:tabs>
          <w:tab w:val="num" w:pos="-6844"/>
        </w:tabs>
        <w:ind w:left="-6844" w:hanging="360"/>
      </w:pPr>
      <w:rPr>
        <w:rFonts w:ascii="Symbol" w:hAnsi="Symbol" w:hint="default"/>
      </w:rPr>
    </w:lvl>
    <w:lvl w:ilvl="4" w:tplc="04090003">
      <w:start w:val="1"/>
      <w:numFmt w:val="bullet"/>
      <w:lvlText w:val="o"/>
      <w:lvlJc w:val="left"/>
      <w:pPr>
        <w:tabs>
          <w:tab w:val="num" w:pos="-6124"/>
        </w:tabs>
        <w:ind w:left="-6124" w:hanging="360"/>
      </w:pPr>
      <w:rPr>
        <w:rFonts w:ascii="Courier New" w:hAnsi="Courier New" w:cs="Courier New" w:hint="default"/>
      </w:rPr>
    </w:lvl>
    <w:lvl w:ilvl="5" w:tplc="04090005">
      <w:start w:val="1"/>
      <w:numFmt w:val="bullet"/>
      <w:lvlText w:val=""/>
      <w:lvlJc w:val="left"/>
      <w:pPr>
        <w:tabs>
          <w:tab w:val="num" w:pos="-5404"/>
        </w:tabs>
        <w:ind w:left="-5404" w:hanging="360"/>
      </w:pPr>
      <w:rPr>
        <w:rFonts w:ascii="Wingdings" w:hAnsi="Wingdings" w:hint="default"/>
      </w:rPr>
    </w:lvl>
    <w:lvl w:ilvl="6" w:tplc="04090001">
      <w:start w:val="1"/>
      <w:numFmt w:val="bullet"/>
      <w:lvlText w:val=""/>
      <w:lvlJc w:val="left"/>
      <w:pPr>
        <w:tabs>
          <w:tab w:val="num" w:pos="-4684"/>
        </w:tabs>
        <w:ind w:left="-4684" w:hanging="360"/>
      </w:pPr>
      <w:rPr>
        <w:rFonts w:ascii="Symbol" w:hAnsi="Symbol" w:hint="default"/>
      </w:rPr>
    </w:lvl>
    <w:lvl w:ilvl="7" w:tplc="04090003" w:tentative="1">
      <w:start w:val="1"/>
      <w:numFmt w:val="bullet"/>
      <w:lvlText w:val="o"/>
      <w:lvlJc w:val="left"/>
      <w:pPr>
        <w:tabs>
          <w:tab w:val="num" w:pos="-3964"/>
        </w:tabs>
        <w:ind w:left="-3964" w:hanging="360"/>
      </w:pPr>
      <w:rPr>
        <w:rFonts w:ascii="Courier New" w:hAnsi="Courier New" w:cs="Courier New" w:hint="default"/>
      </w:rPr>
    </w:lvl>
    <w:lvl w:ilvl="8" w:tplc="04090005" w:tentative="1">
      <w:start w:val="1"/>
      <w:numFmt w:val="bullet"/>
      <w:lvlText w:val=""/>
      <w:lvlJc w:val="left"/>
      <w:pPr>
        <w:tabs>
          <w:tab w:val="num" w:pos="-3244"/>
        </w:tabs>
        <w:ind w:left="-3244" w:hanging="360"/>
      </w:pPr>
      <w:rPr>
        <w:rFonts w:ascii="Wingdings" w:hAnsi="Wingdings" w:hint="default"/>
      </w:rPr>
    </w:lvl>
  </w:abstractNum>
  <w:abstractNum w:abstractNumId="18"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17"/>
  </w:num>
  <w:num w:numId="4">
    <w:abstractNumId w:val="10"/>
  </w:num>
  <w:num w:numId="5">
    <w:abstractNumId w:val="1"/>
  </w:num>
  <w:num w:numId="6">
    <w:abstractNumId w:val="7"/>
  </w:num>
  <w:num w:numId="7">
    <w:abstractNumId w:val="2"/>
  </w:num>
  <w:num w:numId="8">
    <w:abstractNumId w:val="18"/>
  </w:num>
  <w:num w:numId="9">
    <w:abstractNumId w:val="3"/>
  </w:num>
  <w:num w:numId="10">
    <w:abstractNumId w:val="4"/>
  </w:num>
  <w:num w:numId="11">
    <w:abstractNumId w:val="15"/>
  </w:num>
  <w:num w:numId="12">
    <w:abstractNumId w:val="11"/>
  </w:num>
  <w:num w:numId="13">
    <w:abstractNumId w:val="8"/>
  </w:num>
  <w:num w:numId="14">
    <w:abstractNumId w:val="12"/>
  </w:num>
  <w:num w:numId="15">
    <w:abstractNumId w:val="9"/>
  </w:num>
  <w:num w:numId="16">
    <w:abstractNumId w:val="10"/>
  </w:num>
  <w:num w:numId="17">
    <w:abstractNumId w:val="5"/>
  </w:num>
  <w:num w:numId="18">
    <w:abstractNumId w:val="14"/>
  </w:num>
  <w:num w:numId="19">
    <w:abstractNumId w:val="0"/>
  </w:num>
  <w:num w:numId="20">
    <w:abstractNumId w:val="13"/>
  </w:num>
  <w:num w:numId="21">
    <w:abstractNumId w:val="10"/>
  </w:num>
  <w:num w:numId="22">
    <w:abstractNumId w:val="16"/>
  </w:num>
  <w:num w:numId="23">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65"/>
    <w:rsid w:val="00011453"/>
    <w:rsid w:val="0001149F"/>
    <w:rsid w:val="00011713"/>
    <w:rsid w:val="0001210C"/>
    <w:rsid w:val="00012144"/>
    <w:rsid w:val="00012217"/>
    <w:rsid w:val="0001380D"/>
    <w:rsid w:val="000138E8"/>
    <w:rsid w:val="00014543"/>
    <w:rsid w:val="000146DA"/>
    <w:rsid w:val="00014915"/>
    <w:rsid w:val="0001496B"/>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7A3"/>
    <w:rsid w:val="00020ADD"/>
    <w:rsid w:val="00020E1C"/>
    <w:rsid w:val="00020FFB"/>
    <w:rsid w:val="000216B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517"/>
    <w:rsid w:val="000266A5"/>
    <w:rsid w:val="00026D3A"/>
    <w:rsid w:val="000276E6"/>
    <w:rsid w:val="000277F1"/>
    <w:rsid w:val="000279DE"/>
    <w:rsid w:val="00027BD5"/>
    <w:rsid w:val="00030479"/>
    <w:rsid w:val="000304AC"/>
    <w:rsid w:val="00030681"/>
    <w:rsid w:val="000307C9"/>
    <w:rsid w:val="00030C38"/>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464"/>
    <w:rsid w:val="00034660"/>
    <w:rsid w:val="000348B8"/>
    <w:rsid w:val="0003491E"/>
    <w:rsid w:val="00034A4D"/>
    <w:rsid w:val="00034F93"/>
    <w:rsid w:val="000350E7"/>
    <w:rsid w:val="00035323"/>
    <w:rsid w:val="0003597F"/>
    <w:rsid w:val="00035B08"/>
    <w:rsid w:val="00035BCE"/>
    <w:rsid w:val="000363DE"/>
    <w:rsid w:val="0003653A"/>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3E2"/>
    <w:rsid w:val="00062BA4"/>
    <w:rsid w:val="00062D5D"/>
    <w:rsid w:val="00063252"/>
    <w:rsid w:val="000634DE"/>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6B5"/>
    <w:rsid w:val="00070781"/>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38F"/>
    <w:rsid w:val="000B35BD"/>
    <w:rsid w:val="000B3C4A"/>
    <w:rsid w:val="000B412B"/>
    <w:rsid w:val="000B43BD"/>
    <w:rsid w:val="000B47F2"/>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727C"/>
    <w:rsid w:val="000C7602"/>
    <w:rsid w:val="000C7656"/>
    <w:rsid w:val="000C79D8"/>
    <w:rsid w:val="000D00F8"/>
    <w:rsid w:val="000D0590"/>
    <w:rsid w:val="000D09C9"/>
    <w:rsid w:val="000D0BFE"/>
    <w:rsid w:val="000D10AD"/>
    <w:rsid w:val="000D1360"/>
    <w:rsid w:val="000D1626"/>
    <w:rsid w:val="000D18F5"/>
    <w:rsid w:val="000D24BF"/>
    <w:rsid w:val="000D2629"/>
    <w:rsid w:val="000D2904"/>
    <w:rsid w:val="000D29E4"/>
    <w:rsid w:val="000D2D4D"/>
    <w:rsid w:val="000D356F"/>
    <w:rsid w:val="000D35FC"/>
    <w:rsid w:val="000D360A"/>
    <w:rsid w:val="000D36DD"/>
    <w:rsid w:val="000D405C"/>
    <w:rsid w:val="000D43F1"/>
    <w:rsid w:val="000D454A"/>
    <w:rsid w:val="000D48AF"/>
    <w:rsid w:val="000D4A71"/>
    <w:rsid w:val="000D5252"/>
    <w:rsid w:val="000D5403"/>
    <w:rsid w:val="000D572E"/>
    <w:rsid w:val="000D57FE"/>
    <w:rsid w:val="000D5C8A"/>
    <w:rsid w:val="000D6AF8"/>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606C"/>
    <w:rsid w:val="000F6C03"/>
    <w:rsid w:val="000F6EE5"/>
    <w:rsid w:val="000F7D52"/>
    <w:rsid w:val="00100446"/>
    <w:rsid w:val="001004B3"/>
    <w:rsid w:val="00100575"/>
    <w:rsid w:val="00100937"/>
    <w:rsid w:val="001009C3"/>
    <w:rsid w:val="00100DB7"/>
    <w:rsid w:val="00100FC5"/>
    <w:rsid w:val="00101022"/>
    <w:rsid w:val="00101087"/>
    <w:rsid w:val="001018E2"/>
    <w:rsid w:val="0010195B"/>
    <w:rsid w:val="00101E7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6501"/>
    <w:rsid w:val="001165E7"/>
    <w:rsid w:val="001166BE"/>
    <w:rsid w:val="001169F2"/>
    <w:rsid w:val="00116B68"/>
    <w:rsid w:val="0011714D"/>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2BD"/>
    <w:rsid w:val="0012454E"/>
    <w:rsid w:val="00124912"/>
    <w:rsid w:val="0012588C"/>
    <w:rsid w:val="001259DD"/>
    <w:rsid w:val="00125AB6"/>
    <w:rsid w:val="00126852"/>
    <w:rsid w:val="00126941"/>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D36"/>
    <w:rsid w:val="00133D61"/>
    <w:rsid w:val="001341E3"/>
    <w:rsid w:val="001349FE"/>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E"/>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C7"/>
    <w:rsid w:val="00162C94"/>
    <w:rsid w:val="00162ED3"/>
    <w:rsid w:val="00163AC7"/>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DDA"/>
    <w:rsid w:val="00183FA9"/>
    <w:rsid w:val="00184181"/>
    <w:rsid w:val="00184A69"/>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6047"/>
    <w:rsid w:val="001A607F"/>
    <w:rsid w:val="001A60D5"/>
    <w:rsid w:val="001A61D8"/>
    <w:rsid w:val="001A6389"/>
    <w:rsid w:val="001A63DD"/>
    <w:rsid w:val="001A64A2"/>
    <w:rsid w:val="001A6A2B"/>
    <w:rsid w:val="001A6BAF"/>
    <w:rsid w:val="001A7307"/>
    <w:rsid w:val="001A7BBE"/>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BD7"/>
    <w:rsid w:val="001B6D73"/>
    <w:rsid w:val="001B76FD"/>
    <w:rsid w:val="001B7803"/>
    <w:rsid w:val="001C0B7D"/>
    <w:rsid w:val="001C0E55"/>
    <w:rsid w:val="001C1813"/>
    <w:rsid w:val="001C1D50"/>
    <w:rsid w:val="001C1F22"/>
    <w:rsid w:val="001C27A1"/>
    <w:rsid w:val="001C2BE9"/>
    <w:rsid w:val="001C32E3"/>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628"/>
    <w:rsid w:val="001E3820"/>
    <w:rsid w:val="001E4E5A"/>
    <w:rsid w:val="001E4F6F"/>
    <w:rsid w:val="001E50B2"/>
    <w:rsid w:val="001E5E94"/>
    <w:rsid w:val="001E6802"/>
    <w:rsid w:val="001E6840"/>
    <w:rsid w:val="001E6981"/>
    <w:rsid w:val="001E69FB"/>
    <w:rsid w:val="001E7831"/>
    <w:rsid w:val="001E7D1D"/>
    <w:rsid w:val="001F027E"/>
    <w:rsid w:val="001F0310"/>
    <w:rsid w:val="001F0EDF"/>
    <w:rsid w:val="001F1BB8"/>
    <w:rsid w:val="001F21D0"/>
    <w:rsid w:val="001F2284"/>
    <w:rsid w:val="001F2480"/>
    <w:rsid w:val="001F278A"/>
    <w:rsid w:val="001F28CE"/>
    <w:rsid w:val="001F2A51"/>
    <w:rsid w:val="001F2A83"/>
    <w:rsid w:val="001F31AA"/>
    <w:rsid w:val="001F3360"/>
    <w:rsid w:val="001F34A0"/>
    <w:rsid w:val="001F38C0"/>
    <w:rsid w:val="001F39ED"/>
    <w:rsid w:val="001F3A6A"/>
    <w:rsid w:val="001F493D"/>
    <w:rsid w:val="001F4E4E"/>
    <w:rsid w:val="001F4EAF"/>
    <w:rsid w:val="001F52F2"/>
    <w:rsid w:val="001F5388"/>
    <w:rsid w:val="001F54CE"/>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6F8F"/>
    <w:rsid w:val="00237760"/>
    <w:rsid w:val="0023789B"/>
    <w:rsid w:val="00240552"/>
    <w:rsid w:val="002407FF"/>
    <w:rsid w:val="00240FA7"/>
    <w:rsid w:val="00240FC8"/>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3971"/>
    <w:rsid w:val="002C399A"/>
    <w:rsid w:val="002C39F5"/>
    <w:rsid w:val="002C3A2A"/>
    <w:rsid w:val="002C3C52"/>
    <w:rsid w:val="002C3F5D"/>
    <w:rsid w:val="002C44B7"/>
    <w:rsid w:val="002C4EBF"/>
    <w:rsid w:val="002C59AD"/>
    <w:rsid w:val="002C5A07"/>
    <w:rsid w:val="002C663E"/>
    <w:rsid w:val="002C67B4"/>
    <w:rsid w:val="002C67F1"/>
    <w:rsid w:val="002C6DA4"/>
    <w:rsid w:val="002C6DDA"/>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219"/>
    <w:rsid w:val="00324B75"/>
    <w:rsid w:val="00324DBB"/>
    <w:rsid w:val="0032521D"/>
    <w:rsid w:val="003255C4"/>
    <w:rsid w:val="00325A2E"/>
    <w:rsid w:val="00325ED7"/>
    <w:rsid w:val="003264FF"/>
    <w:rsid w:val="00326A3E"/>
    <w:rsid w:val="00326B8F"/>
    <w:rsid w:val="00326F2D"/>
    <w:rsid w:val="003270C9"/>
    <w:rsid w:val="00327789"/>
    <w:rsid w:val="00327973"/>
    <w:rsid w:val="00327B24"/>
    <w:rsid w:val="00327CEE"/>
    <w:rsid w:val="00327D74"/>
    <w:rsid w:val="003306C5"/>
    <w:rsid w:val="00330F88"/>
    <w:rsid w:val="003313BD"/>
    <w:rsid w:val="0033178E"/>
    <w:rsid w:val="00331D2F"/>
    <w:rsid w:val="00332C4D"/>
    <w:rsid w:val="00332D39"/>
    <w:rsid w:val="0033376F"/>
    <w:rsid w:val="00333816"/>
    <w:rsid w:val="00333BC7"/>
    <w:rsid w:val="00333BF1"/>
    <w:rsid w:val="00334CAB"/>
    <w:rsid w:val="003350F4"/>
    <w:rsid w:val="0033580A"/>
    <w:rsid w:val="00335B2A"/>
    <w:rsid w:val="00336290"/>
    <w:rsid w:val="00336B0A"/>
    <w:rsid w:val="00337CAA"/>
    <w:rsid w:val="00337E7A"/>
    <w:rsid w:val="00337F2A"/>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E4E"/>
    <w:rsid w:val="00347EED"/>
    <w:rsid w:val="0035071B"/>
    <w:rsid w:val="00350929"/>
    <w:rsid w:val="00351678"/>
    <w:rsid w:val="003517CE"/>
    <w:rsid w:val="00351CE5"/>
    <w:rsid w:val="00351D09"/>
    <w:rsid w:val="00351DB7"/>
    <w:rsid w:val="00351F69"/>
    <w:rsid w:val="00352025"/>
    <w:rsid w:val="00352348"/>
    <w:rsid w:val="00352439"/>
    <w:rsid w:val="00352A4D"/>
    <w:rsid w:val="0035324C"/>
    <w:rsid w:val="00353590"/>
    <w:rsid w:val="00353856"/>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61F3"/>
    <w:rsid w:val="003862C9"/>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670C"/>
    <w:rsid w:val="00396B13"/>
    <w:rsid w:val="00396D08"/>
    <w:rsid w:val="00396D8D"/>
    <w:rsid w:val="00396E5E"/>
    <w:rsid w:val="00397A56"/>
    <w:rsid w:val="00397D7A"/>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A26"/>
    <w:rsid w:val="003A4A98"/>
    <w:rsid w:val="003A4DB4"/>
    <w:rsid w:val="003A4E3A"/>
    <w:rsid w:val="003A4FC4"/>
    <w:rsid w:val="003A5269"/>
    <w:rsid w:val="003A52A1"/>
    <w:rsid w:val="003A552A"/>
    <w:rsid w:val="003A558B"/>
    <w:rsid w:val="003A567C"/>
    <w:rsid w:val="003A5A48"/>
    <w:rsid w:val="003A5E90"/>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319F"/>
    <w:rsid w:val="003B3285"/>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E85"/>
    <w:rsid w:val="003E2071"/>
    <w:rsid w:val="003E2093"/>
    <w:rsid w:val="003E22A8"/>
    <w:rsid w:val="003E2E7D"/>
    <w:rsid w:val="003E374F"/>
    <w:rsid w:val="003E411F"/>
    <w:rsid w:val="003E4170"/>
    <w:rsid w:val="003E4348"/>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7D8"/>
    <w:rsid w:val="003E7ADF"/>
    <w:rsid w:val="003E7B6B"/>
    <w:rsid w:val="003E7BFB"/>
    <w:rsid w:val="003F01D0"/>
    <w:rsid w:val="003F01ED"/>
    <w:rsid w:val="003F0378"/>
    <w:rsid w:val="003F07D1"/>
    <w:rsid w:val="003F09A1"/>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BAF"/>
    <w:rsid w:val="00407DB1"/>
    <w:rsid w:val="00411153"/>
    <w:rsid w:val="00411682"/>
    <w:rsid w:val="004118E1"/>
    <w:rsid w:val="004122A9"/>
    <w:rsid w:val="0041249D"/>
    <w:rsid w:val="00412B14"/>
    <w:rsid w:val="0041338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A35"/>
    <w:rsid w:val="00423A9D"/>
    <w:rsid w:val="00423C53"/>
    <w:rsid w:val="00423F82"/>
    <w:rsid w:val="0042441C"/>
    <w:rsid w:val="0042447E"/>
    <w:rsid w:val="004246F3"/>
    <w:rsid w:val="00425106"/>
    <w:rsid w:val="004252F3"/>
    <w:rsid w:val="004254C7"/>
    <w:rsid w:val="00425539"/>
    <w:rsid w:val="0042560A"/>
    <w:rsid w:val="00425BC2"/>
    <w:rsid w:val="00425D63"/>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36C8"/>
    <w:rsid w:val="00443A02"/>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EB4"/>
    <w:rsid w:val="00447CEF"/>
    <w:rsid w:val="004503E6"/>
    <w:rsid w:val="00450495"/>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7C8B"/>
    <w:rsid w:val="0046027C"/>
    <w:rsid w:val="00460461"/>
    <w:rsid w:val="0046072E"/>
    <w:rsid w:val="0046084D"/>
    <w:rsid w:val="004609BB"/>
    <w:rsid w:val="00461170"/>
    <w:rsid w:val="00461256"/>
    <w:rsid w:val="00461612"/>
    <w:rsid w:val="00461627"/>
    <w:rsid w:val="00461B58"/>
    <w:rsid w:val="00462493"/>
    <w:rsid w:val="004629C3"/>
    <w:rsid w:val="00462DD8"/>
    <w:rsid w:val="00463191"/>
    <w:rsid w:val="0046391D"/>
    <w:rsid w:val="0046393D"/>
    <w:rsid w:val="00463C11"/>
    <w:rsid w:val="00463C2D"/>
    <w:rsid w:val="004642E5"/>
    <w:rsid w:val="00464525"/>
    <w:rsid w:val="00464769"/>
    <w:rsid w:val="004656DB"/>
    <w:rsid w:val="0046600C"/>
    <w:rsid w:val="00466482"/>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56F2"/>
    <w:rsid w:val="004C6014"/>
    <w:rsid w:val="004C627F"/>
    <w:rsid w:val="004C70D8"/>
    <w:rsid w:val="004C7288"/>
    <w:rsid w:val="004C7333"/>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E8A"/>
    <w:rsid w:val="004D573C"/>
    <w:rsid w:val="004D574D"/>
    <w:rsid w:val="004D5930"/>
    <w:rsid w:val="004D5A16"/>
    <w:rsid w:val="004D5B19"/>
    <w:rsid w:val="004D6070"/>
    <w:rsid w:val="004D60D3"/>
    <w:rsid w:val="004D6447"/>
    <w:rsid w:val="004D64D2"/>
    <w:rsid w:val="004D66F8"/>
    <w:rsid w:val="004E0257"/>
    <w:rsid w:val="004E04E0"/>
    <w:rsid w:val="004E0749"/>
    <w:rsid w:val="004E0762"/>
    <w:rsid w:val="004E0904"/>
    <w:rsid w:val="004E0A01"/>
    <w:rsid w:val="004E0AAD"/>
    <w:rsid w:val="004E1A14"/>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5B"/>
    <w:rsid w:val="004F2C7B"/>
    <w:rsid w:val="004F2E1C"/>
    <w:rsid w:val="004F2EA8"/>
    <w:rsid w:val="004F2FC8"/>
    <w:rsid w:val="004F3BF2"/>
    <w:rsid w:val="004F3C11"/>
    <w:rsid w:val="004F471E"/>
    <w:rsid w:val="004F487D"/>
    <w:rsid w:val="004F4AC6"/>
    <w:rsid w:val="004F51D9"/>
    <w:rsid w:val="004F52A0"/>
    <w:rsid w:val="004F5328"/>
    <w:rsid w:val="004F5473"/>
    <w:rsid w:val="004F5621"/>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B2E"/>
    <w:rsid w:val="0053735B"/>
    <w:rsid w:val="00537C68"/>
    <w:rsid w:val="00537CD1"/>
    <w:rsid w:val="00537E7A"/>
    <w:rsid w:val="00540491"/>
    <w:rsid w:val="00540497"/>
    <w:rsid w:val="00540773"/>
    <w:rsid w:val="00540903"/>
    <w:rsid w:val="00540F80"/>
    <w:rsid w:val="005413C6"/>
    <w:rsid w:val="0054153A"/>
    <w:rsid w:val="00542432"/>
    <w:rsid w:val="00542976"/>
    <w:rsid w:val="0054314C"/>
    <w:rsid w:val="005434D6"/>
    <w:rsid w:val="0054369E"/>
    <w:rsid w:val="00543795"/>
    <w:rsid w:val="00543EA3"/>
    <w:rsid w:val="00543FF2"/>
    <w:rsid w:val="005441F0"/>
    <w:rsid w:val="0054428A"/>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20EE"/>
    <w:rsid w:val="00552320"/>
    <w:rsid w:val="005529A7"/>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C4"/>
    <w:rsid w:val="00591565"/>
    <w:rsid w:val="00591888"/>
    <w:rsid w:val="0059193B"/>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317"/>
    <w:rsid w:val="005C25BF"/>
    <w:rsid w:val="005C2969"/>
    <w:rsid w:val="005C2D0E"/>
    <w:rsid w:val="005C31D3"/>
    <w:rsid w:val="005C3578"/>
    <w:rsid w:val="005C3736"/>
    <w:rsid w:val="005C3A1F"/>
    <w:rsid w:val="005C3AB0"/>
    <w:rsid w:val="005C3FC2"/>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223"/>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655F"/>
    <w:rsid w:val="005E69BD"/>
    <w:rsid w:val="005E6E27"/>
    <w:rsid w:val="005E778A"/>
    <w:rsid w:val="005E7A8F"/>
    <w:rsid w:val="005F0CDC"/>
    <w:rsid w:val="005F0D25"/>
    <w:rsid w:val="005F1085"/>
    <w:rsid w:val="005F18A8"/>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E9F"/>
    <w:rsid w:val="00612F19"/>
    <w:rsid w:val="00612FE5"/>
    <w:rsid w:val="0061300D"/>
    <w:rsid w:val="00613624"/>
    <w:rsid w:val="006145FF"/>
    <w:rsid w:val="00615BCB"/>
    <w:rsid w:val="00615C87"/>
    <w:rsid w:val="00615F60"/>
    <w:rsid w:val="00616045"/>
    <w:rsid w:val="0061613C"/>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1593"/>
    <w:rsid w:val="00661E11"/>
    <w:rsid w:val="00662066"/>
    <w:rsid w:val="006626BD"/>
    <w:rsid w:val="006627D5"/>
    <w:rsid w:val="00662CAD"/>
    <w:rsid w:val="00663EDD"/>
    <w:rsid w:val="00663FEF"/>
    <w:rsid w:val="00664378"/>
    <w:rsid w:val="00664900"/>
    <w:rsid w:val="00664A93"/>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5A2"/>
    <w:rsid w:val="006B4782"/>
    <w:rsid w:val="006B4B8E"/>
    <w:rsid w:val="006B53EF"/>
    <w:rsid w:val="006B5645"/>
    <w:rsid w:val="006B5ACD"/>
    <w:rsid w:val="006B5C55"/>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61BC"/>
    <w:rsid w:val="006E624C"/>
    <w:rsid w:val="006E64A8"/>
    <w:rsid w:val="006E6AF3"/>
    <w:rsid w:val="006E7075"/>
    <w:rsid w:val="006E7C84"/>
    <w:rsid w:val="006E7F90"/>
    <w:rsid w:val="006F01A3"/>
    <w:rsid w:val="006F070E"/>
    <w:rsid w:val="006F0B15"/>
    <w:rsid w:val="006F0BA1"/>
    <w:rsid w:val="006F0BCA"/>
    <w:rsid w:val="006F0DF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2208"/>
    <w:rsid w:val="00702589"/>
    <w:rsid w:val="0070266C"/>
    <w:rsid w:val="007029E6"/>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185"/>
    <w:rsid w:val="00711AC7"/>
    <w:rsid w:val="00711E36"/>
    <w:rsid w:val="007122B9"/>
    <w:rsid w:val="007123C6"/>
    <w:rsid w:val="0071273E"/>
    <w:rsid w:val="00713454"/>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FAD"/>
    <w:rsid w:val="007200CD"/>
    <w:rsid w:val="0072036F"/>
    <w:rsid w:val="0072042E"/>
    <w:rsid w:val="0072087E"/>
    <w:rsid w:val="0072120F"/>
    <w:rsid w:val="00721249"/>
    <w:rsid w:val="00721844"/>
    <w:rsid w:val="00721A6C"/>
    <w:rsid w:val="007222BA"/>
    <w:rsid w:val="00722779"/>
    <w:rsid w:val="00722887"/>
    <w:rsid w:val="00722B63"/>
    <w:rsid w:val="00722BB8"/>
    <w:rsid w:val="00723171"/>
    <w:rsid w:val="00723937"/>
    <w:rsid w:val="00723A05"/>
    <w:rsid w:val="00723CA6"/>
    <w:rsid w:val="007241F6"/>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FE4"/>
    <w:rsid w:val="00734181"/>
    <w:rsid w:val="0073419A"/>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E9B"/>
    <w:rsid w:val="0075330B"/>
    <w:rsid w:val="0075330F"/>
    <w:rsid w:val="007534E7"/>
    <w:rsid w:val="007538D3"/>
    <w:rsid w:val="00753A4E"/>
    <w:rsid w:val="00753A95"/>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9E6"/>
    <w:rsid w:val="00762A8A"/>
    <w:rsid w:val="00763893"/>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E2C"/>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9AB"/>
    <w:rsid w:val="007A0D97"/>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5A"/>
    <w:rsid w:val="007B1FEA"/>
    <w:rsid w:val="007B24CA"/>
    <w:rsid w:val="007B333B"/>
    <w:rsid w:val="007B34EA"/>
    <w:rsid w:val="007B37A6"/>
    <w:rsid w:val="007B3825"/>
    <w:rsid w:val="007B394A"/>
    <w:rsid w:val="007B4313"/>
    <w:rsid w:val="007B44DC"/>
    <w:rsid w:val="007B4FCD"/>
    <w:rsid w:val="007B53E3"/>
    <w:rsid w:val="007B543F"/>
    <w:rsid w:val="007B5484"/>
    <w:rsid w:val="007B5D0B"/>
    <w:rsid w:val="007B610E"/>
    <w:rsid w:val="007B6789"/>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F41"/>
    <w:rsid w:val="007D55F5"/>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FC9"/>
    <w:rsid w:val="007E4523"/>
    <w:rsid w:val="007E46DF"/>
    <w:rsid w:val="007E476C"/>
    <w:rsid w:val="007E4A9C"/>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ACE"/>
    <w:rsid w:val="00874B4D"/>
    <w:rsid w:val="00874B82"/>
    <w:rsid w:val="00875A70"/>
    <w:rsid w:val="0087697D"/>
    <w:rsid w:val="00876C05"/>
    <w:rsid w:val="00876F4C"/>
    <w:rsid w:val="00877142"/>
    <w:rsid w:val="0087769A"/>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BC5"/>
    <w:rsid w:val="008A1F10"/>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E83"/>
    <w:rsid w:val="008E2058"/>
    <w:rsid w:val="008E224B"/>
    <w:rsid w:val="008E2683"/>
    <w:rsid w:val="008E26E1"/>
    <w:rsid w:val="008E294A"/>
    <w:rsid w:val="008E2E8C"/>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7AB3"/>
    <w:rsid w:val="008F7D8F"/>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E9"/>
    <w:rsid w:val="009122F4"/>
    <w:rsid w:val="0091233A"/>
    <w:rsid w:val="009126DD"/>
    <w:rsid w:val="00912766"/>
    <w:rsid w:val="009131A0"/>
    <w:rsid w:val="00913A89"/>
    <w:rsid w:val="00914449"/>
    <w:rsid w:val="00914C69"/>
    <w:rsid w:val="00914E32"/>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572E"/>
    <w:rsid w:val="00955CF5"/>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726"/>
    <w:rsid w:val="009809C0"/>
    <w:rsid w:val="009818E1"/>
    <w:rsid w:val="0098198D"/>
    <w:rsid w:val="009823AD"/>
    <w:rsid w:val="00982A43"/>
    <w:rsid w:val="00982B98"/>
    <w:rsid w:val="00982BCF"/>
    <w:rsid w:val="0098396C"/>
    <w:rsid w:val="00983BF6"/>
    <w:rsid w:val="00983D55"/>
    <w:rsid w:val="00983E31"/>
    <w:rsid w:val="00983EC8"/>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9A"/>
    <w:rsid w:val="009A4EF0"/>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25C3"/>
    <w:rsid w:val="009E28E2"/>
    <w:rsid w:val="009E2A1F"/>
    <w:rsid w:val="009E2A56"/>
    <w:rsid w:val="009E2F65"/>
    <w:rsid w:val="009E3814"/>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584"/>
    <w:rsid w:val="009F0C7A"/>
    <w:rsid w:val="009F0CE0"/>
    <w:rsid w:val="009F101F"/>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AB1"/>
    <w:rsid w:val="00A16DED"/>
    <w:rsid w:val="00A16EBA"/>
    <w:rsid w:val="00A16F7A"/>
    <w:rsid w:val="00A1719B"/>
    <w:rsid w:val="00A17436"/>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F16"/>
    <w:rsid w:val="00A4007D"/>
    <w:rsid w:val="00A400F5"/>
    <w:rsid w:val="00A40615"/>
    <w:rsid w:val="00A407BD"/>
    <w:rsid w:val="00A407D5"/>
    <w:rsid w:val="00A40C55"/>
    <w:rsid w:val="00A412E0"/>
    <w:rsid w:val="00A4147F"/>
    <w:rsid w:val="00A41538"/>
    <w:rsid w:val="00A41903"/>
    <w:rsid w:val="00A424EB"/>
    <w:rsid w:val="00A427BF"/>
    <w:rsid w:val="00A428C8"/>
    <w:rsid w:val="00A42E5D"/>
    <w:rsid w:val="00A42F17"/>
    <w:rsid w:val="00A43B5B"/>
    <w:rsid w:val="00A43F4E"/>
    <w:rsid w:val="00A43FFF"/>
    <w:rsid w:val="00A441F0"/>
    <w:rsid w:val="00A442A4"/>
    <w:rsid w:val="00A44B28"/>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68"/>
    <w:rsid w:val="00AF29E3"/>
    <w:rsid w:val="00AF2C42"/>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1895"/>
    <w:rsid w:val="00B01B3A"/>
    <w:rsid w:val="00B01C9A"/>
    <w:rsid w:val="00B01D5A"/>
    <w:rsid w:val="00B01D5F"/>
    <w:rsid w:val="00B01E9F"/>
    <w:rsid w:val="00B02336"/>
    <w:rsid w:val="00B023F1"/>
    <w:rsid w:val="00B0326E"/>
    <w:rsid w:val="00B03C81"/>
    <w:rsid w:val="00B03CE6"/>
    <w:rsid w:val="00B03EB9"/>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F9"/>
    <w:rsid w:val="00B1565A"/>
    <w:rsid w:val="00B15AFD"/>
    <w:rsid w:val="00B15FDA"/>
    <w:rsid w:val="00B1655D"/>
    <w:rsid w:val="00B1690B"/>
    <w:rsid w:val="00B1695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6C6"/>
    <w:rsid w:val="00B42800"/>
    <w:rsid w:val="00B42876"/>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5F5"/>
    <w:rsid w:val="00B72970"/>
    <w:rsid w:val="00B72C42"/>
    <w:rsid w:val="00B7384A"/>
    <w:rsid w:val="00B73F25"/>
    <w:rsid w:val="00B74F6E"/>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949"/>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679C"/>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74A"/>
    <w:rsid w:val="00BD1954"/>
    <w:rsid w:val="00BD1A15"/>
    <w:rsid w:val="00BD1AAB"/>
    <w:rsid w:val="00BD1B2A"/>
    <w:rsid w:val="00BD2054"/>
    <w:rsid w:val="00BD214F"/>
    <w:rsid w:val="00BD2348"/>
    <w:rsid w:val="00BD2DA4"/>
    <w:rsid w:val="00BD312C"/>
    <w:rsid w:val="00BD3237"/>
    <w:rsid w:val="00BD3273"/>
    <w:rsid w:val="00BD34F3"/>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12CF"/>
    <w:rsid w:val="00BE1A40"/>
    <w:rsid w:val="00BE1CB5"/>
    <w:rsid w:val="00BE2707"/>
    <w:rsid w:val="00BE2D29"/>
    <w:rsid w:val="00BE33E9"/>
    <w:rsid w:val="00BE3A34"/>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EEC"/>
    <w:rsid w:val="00C1502A"/>
    <w:rsid w:val="00C15BC5"/>
    <w:rsid w:val="00C15D31"/>
    <w:rsid w:val="00C15D41"/>
    <w:rsid w:val="00C15F36"/>
    <w:rsid w:val="00C1618E"/>
    <w:rsid w:val="00C1627E"/>
    <w:rsid w:val="00C16457"/>
    <w:rsid w:val="00C17EBF"/>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E58"/>
    <w:rsid w:val="00C62599"/>
    <w:rsid w:val="00C6267A"/>
    <w:rsid w:val="00C62A1D"/>
    <w:rsid w:val="00C62A95"/>
    <w:rsid w:val="00C63035"/>
    <w:rsid w:val="00C6335F"/>
    <w:rsid w:val="00C634C4"/>
    <w:rsid w:val="00C63B35"/>
    <w:rsid w:val="00C63C60"/>
    <w:rsid w:val="00C64078"/>
    <w:rsid w:val="00C6469C"/>
    <w:rsid w:val="00C651B0"/>
    <w:rsid w:val="00C65933"/>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5006"/>
    <w:rsid w:val="00CC529F"/>
    <w:rsid w:val="00CC5F55"/>
    <w:rsid w:val="00CC64C3"/>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5384"/>
    <w:rsid w:val="00CD6990"/>
    <w:rsid w:val="00CD6A96"/>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941"/>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BDB"/>
    <w:rsid w:val="00D10CA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291"/>
    <w:rsid w:val="00D1433C"/>
    <w:rsid w:val="00D14954"/>
    <w:rsid w:val="00D15098"/>
    <w:rsid w:val="00D154B6"/>
    <w:rsid w:val="00D155AA"/>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30343"/>
    <w:rsid w:val="00D3035D"/>
    <w:rsid w:val="00D30B3D"/>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825"/>
    <w:rsid w:val="00D3588D"/>
    <w:rsid w:val="00D35A7E"/>
    <w:rsid w:val="00D365FA"/>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15CA"/>
    <w:rsid w:val="00D81B5C"/>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CD"/>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797"/>
    <w:rsid w:val="00DB1CCA"/>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70F0"/>
    <w:rsid w:val="00DB76FC"/>
    <w:rsid w:val="00DB79DE"/>
    <w:rsid w:val="00DB7DED"/>
    <w:rsid w:val="00DC010B"/>
    <w:rsid w:val="00DC0364"/>
    <w:rsid w:val="00DC04C5"/>
    <w:rsid w:val="00DC0C04"/>
    <w:rsid w:val="00DC13B4"/>
    <w:rsid w:val="00DC1A3C"/>
    <w:rsid w:val="00DC21E8"/>
    <w:rsid w:val="00DC26A9"/>
    <w:rsid w:val="00DC2BBF"/>
    <w:rsid w:val="00DC3015"/>
    <w:rsid w:val="00DC32A0"/>
    <w:rsid w:val="00DC33F8"/>
    <w:rsid w:val="00DC34DB"/>
    <w:rsid w:val="00DC3767"/>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9E"/>
    <w:rsid w:val="00DD1E10"/>
    <w:rsid w:val="00DD1E96"/>
    <w:rsid w:val="00DD2000"/>
    <w:rsid w:val="00DD2002"/>
    <w:rsid w:val="00DD20C4"/>
    <w:rsid w:val="00DD2535"/>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32"/>
    <w:rsid w:val="00DE44EB"/>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8F"/>
    <w:rsid w:val="00DF3FD4"/>
    <w:rsid w:val="00DF4589"/>
    <w:rsid w:val="00DF4C3B"/>
    <w:rsid w:val="00DF5084"/>
    <w:rsid w:val="00DF51B1"/>
    <w:rsid w:val="00DF5255"/>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2FC"/>
    <w:rsid w:val="00E0137C"/>
    <w:rsid w:val="00E0150B"/>
    <w:rsid w:val="00E016DB"/>
    <w:rsid w:val="00E01969"/>
    <w:rsid w:val="00E01BC0"/>
    <w:rsid w:val="00E020E5"/>
    <w:rsid w:val="00E028D2"/>
    <w:rsid w:val="00E02A00"/>
    <w:rsid w:val="00E03286"/>
    <w:rsid w:val="00E036FF"/>
    <w:rsid w:val="00E04421"/>
    <w:rsid w:val="00E04681"/>
    <w:rsid w:val="00E057B1"/>
    <w:rsid w:val="00E05B46"/>
    <w:rsid w:val="00E06150"/>
    <w:rsid w:val="00E067B9"/>
    <w:rsid w:val="00E06B36"/>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600"/>
    <w:rsid w:val="00E61843"/>
    <w:rsid w:val="00E6189A"/>
    <w:rsid w:val="00E61D8E"/>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63EF"/>
    <w:rsid w:val="00F1649D"/>
    <w:rsid w:val="00F16943"/>
    <w:rsid w:val="00F16E28"/>
    <w:rsid w:val="00F16F67"/>
    <w:rsid w:val="00F17841"/>
    <w:rsid w:val="00F17E30"/>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EC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90105"/>
    <w:rsid w:val="00F909CC"/>
    <w:rsid w:val="00F90EB5"/>
    <w:rsid w:val="00F91865"/>
    <w:rsid w:val="00F91E3D"/>
    <w:rsid w:val="00F92240"/>
    <w:rsid w:val="00F92460"/>
    <w:rsid w:val="00F92C57"/>
    <w:rsid w:val="00F92E67"/>
    <w:rsid w:val="00F92E75"/>
    <w:rsid w:val="00F931D6"/>
    <w:rsid w:val="00F9366B"/>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A08"/>
    <w:rsid w:val="00FA0002"/>
    <w:rsid w:val="00FA0561"/>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EE"/>
    <w:rsid w:val="00FD7C28"/>
    <w:rsid w:val="00FD7CE3"/>
    <w:rsid w:val="00FD7DF6"/>
    <w:rsid w:val="00FD7E30"/>
    <w:rsid w:val="00FE013D"/>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927"/>
    <w:rsid w:val="00FF1AF2"/>
    <w:rsid w:val="00FF1EEB"/>
    <w:rsid w:val="00FF212A"/>
    <w:rsid w:val="00FF3040"/>
    <w:rsid w:val="00FF3457"/>
    <w:rsid w:val="00FF36B7"/>
    <w:rsid w:val="00FF4090"/>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1231</TotalTime>
  <Pages>7</Pages>
  <Words>1864</Words>
  <Characters>10625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177</cp:revision>
  <cp:lastPrinted>2007-12-21T04:58:00Z</cp:lastPrinted>
  <dcterms:created xsi:type="dcterms:W3CDTF">2021-10-22T03:10:00Z</dcterms:created>
  <dcterms:modified xsi:type="dcterms:W3CDTF">2022-01-10T07:23:00Z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